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EE" w:rsidRDefault="00B527EE" w:rsidP="00B772F5">
      <w:pPr>
        <w:ind w:left="720"/>
        <w:jc w:val="center"/>
        <w:rPr>
          <w:b/>
          <w:color w:val="0000FF"/>
        </w:rPr>
      </w:pPr>
      <w:r>
        <w:br/>
      </w:r>
    </w:p>
    <w:p w:rsidR="00026001" w:rsidRDefault="00714E98" w:rsidP="00714E98">
      <w:pPr>
        <w:ind w:left="270"/>
        <w:jc w:val="center"/>
        <w:rPr>
          <w:b/>
          <w:color w:val="0000FF"/>
        </w:rPr>
      </w:pPr>
      <w:r>
        <w:rPr>
          <w:noProof/>
          <w:lang w:val="en-US" w:eastAsia="en-US"/>
        </w:rPr>
        <w:drawing>
          <wp:inline distT="0" distB="0" distL="0" distR="0" wp14:anchorId="5FB9D268" wp14:editId="37E50C44">
            <wp:extent cx="2333625" cy="10287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98" w:rsidRDefault="003524DC" w:rsidP="00714E98">
      <w:pPr>
        <w:ind w:left="270"/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3524DC" w:rsidRDefault="003524DC" w:rsidP="00714E98">
      <w:pPr>
        <w:ind w:left="270"/>
        <w:jc w:val="center"/>
        <w:rPr>
          <w:b/>
          <w:color w:val="0000FF"/>
        </w:rPr>
      </w:pPr>
      <w:r>
        <w:rPr>
          <w:b/>
          <w:color w:val="0000FF"/>
        </w:rPr>
        <w:t>Vacancy</w:t>
      </w:r>
    </w:p>
    <w:p w:rsidR="00026001" w:rsidRDefault="007C184F" w:rsidP="00714E98">
      <w:pPr>
        <w:ind w:left="270"/>
        <w:jc w:val="center"/>
        <w:rPr>
          <w:b/>
          <w:color w:val="0000FF"/>
        </w:rPr>
      </w:pPr>
      <w:r>
        <w:rPr>
          <w:b/>
          <w:color w:val="0000FF"/>
        </w:rPr>
        <w:t>Observer Programme Coordinator</w:t>
      </w:r>
    </w:p>
    <w:p w:rsidR="003524DC" w:rsidRDefault="003524DC" w:rsidP="00714E98">
      <w:pPr>
        <w:ind w:left="270"/>
        <w:jc w:val="center"/>
        <w:rPr>
          <w:b/>
          <w:color w:val="0000FF"/>
          <w:sz w:val="22"/>
        </w:rPr>
      </w:pPr>
      <w:proofErr w:type="gramStart"/>
      <w:r w:rsidRPr="003B3453">
        <w:rPr>
          <w:b/>
          <w:color w:val="0000FF"/>
          <w:sz w:val="22"/>
        </w:rPr>
        <w:t>to</w:t>
      </w:r>
      <w:proofErr w:type="gramEnd"/>
      <w:r w:rsidRPr="003B3453">
        <w:rPr>
          <w:b/>
          <w:color w:val="0000FF"/>
          <w:sz w:val="22"/>
        </w:rPr>
        <w:t xml:space="preserve"> commence early 201</w:t>
      </w:r>
      <w:r w:rsidR="00BD34CF">
        <w:rPr>
          <w:b/>
          <w:color w:val="0000FF"/>
          <w:sz w:val="22"/>
        </w:rPr>
        <w:t>6</w:t>
      </w:r>
    </w:p>
    <w:p w:rsidR="0085100A" w:rsidRPr="0085100A" w:rsidRDefault="0085100A" w:rsidP="0085100A">
      <w:pPr>
        <w:ind w:left="720"/>
      </w:pPr>
    </w:p>
    <w:p w:rsidR="0085100A" w:rsidRPr="0085100A" w:rsidRDefault="0085100A" w:rsidP="005A2C7D">
      <w:pPr>
        <w:ind w:left="720"/>
        <w:jc w:val="both"/>
      </w:pPr>
      <w:r w:rsidRPr="0085100A">
        <w:t xml:space="preserve">The base salary is from </w:t>
      </w:r>
      <w:r w:rsidRPr="0085100A">
        <w:rPr>
          <w:b/>
        </w:rPr>
        <w:t xml:space="preserve">SDR </w:t>
      </w:r>
      <w:r w:rsidR="007C184F">
        <w:rPr>
          <w:b/>
        </w:rPr>
        <w:t>44,771</w:t>
      </w:r>
      <w:r w:rsidR="00714E98">
        <w:rPr>
          <w:b/>
        </w:rPr>
        <w:t xml:space="preserve"> to 60,578</w:t>
      </w:r>
      <w:r w:rsidR="009B2437">
        <w:t xml:space="preserve"> per annum.  </w:t>
      </w:r>
      <w:r w:rsidRPr="0085100A">
        <w:t xml:space="preserve">This is equivalent to </w:t>
      </w:r>
      <w:r w:rsidRPr="0085100A">
        <w:rPr>
          <w:b/>
        </w:rPr>
        <w:t>US$</w:t>
      </w:r>
      <w:r w:rsidR="007C184F">
        <w:rPr>
          <w:b/>
        </w:rPr>
        <w:t>6</w:t>
      </w:r>
      <w:r w:rsidR="00BD34CF">
        <w:rPr>
          <w:b/>
        </w:rPr>
        <w:t>4</w:t>
      </w:r>
      <w:r w:rsidR="007C184F">
        <w:rPr>
          <w:b/>
        </w:rPr>
        <w:t>,1</w:t>
      </w:r>
      <w:r w:rsidR="00BD34CF">
        <w:rPr>
          <w:b/>
        </w:rPr>
        <w:t>34</w:t>
      </w:r>
      <w:r w:rsidR="00714E98">
        <w:rPr>
          <w:b/>
        </w:rPr>
        <w:t xml:space="preserve"> to US$</w:t>
      </w:r>
      <w:r w:rsidR="00BD34CF">
        <w:rPr>
          <w:b/>
        </w:rPr>
        <w:t>86,780</w:t>
      </w:r>
      <w:r w:rsidR="009B2437">
        <w:t xml:space="preserve"> at</w:t>
      </w:r>
      <w:r w:rsidR="009F6290">
        <w:t xml:space="preserve"> the</w:t>
      </w:r>
      <w:r w:rsidR="009B2437">
        <w:t xml:space="preserve"> current exchange rate.</w:t>
      </w:r>
      <w:r w:rsidRPr="0085100A">
        <w:t xml:space="preserve"> </w:t>
      </w:r>
      <w:r>
        <w:t xml:space="preserve"> </w:t>
      </w:r>
      <w:r w:rsidRPr="0085100A">
        <w:t>The total salary package comprises of base salary, Cost of Livin</w:t>
      </w:r>
      <w:r w:rsidR="009B2437">
        <w:t>g Differential Allowance</w:t>
      </w:r>
      <w:r w:rsidRPr="0085100A">
        <w:t>, Housing, Superannuation and Location Allowance.</w:t>
      </w:r>
    </w:p>
    <w:p w:rsidR="00B527EE" w:rsidRPr="00B50332" w:rsidRDefault="00B527EE" w:rsidP="005A2C7D">
      <w:pPr>
        <w:ind w:left="720"/>
        <w:jc w:val="both"/>
      </w:pPr>
    </w:p>
    <w:p w:rsidR="00C933EE" w:rsidRDefault="00205349" w:rsidP="005A2C7D">
      <w:pPr>
        <w:ind w:left="720"/>
        <w:jc w:val="both"/>
      </w:pPr>
      <w:r>
        <w:t xml:space="preserve">The Western and Central Pacific Fisheries Commission was established </w:t>
      </w:r>
      <w:r w:rsidR="00D66777">
        <w:t xml:space="preserve">to ensure, through effective management, the long-term conservation and sustainable use of highly migratory fish stocks in the western and central Pacific Ocean. </w:t>
      </w:r>
      <w:r w:rsidR="00026001">
        <w:t xml:space="preserve"> The Commission’s Secretariat </w:t>
      </w:r>
      <w:r w:rsidR="003B3453">
        <w:t xml:space="preserve">which </w:t>
      </w:r>
      <w:r w:rsidR="00026001">
        <w:t xml:space="preserve">is located in Pohnpei, Federated States of Micronesia now </w:t>
      </w:r>
      <w:r w:rsidR="003524DC">
        <w:t xml:space="preserve">invites </w:t>
      </w:r>
      <w:r w:rsidR="00026001">
        <w:t>a</w:t>
      </w:r>
      <w:r w:rsidR="00D66777">
        <w:t xml:space="preserve">pplications </w:t>
      </w:r>
      <w:r w:rsidR="003B3453">
        <w:t xml:space="preserve">for </w:t>
      </w:r>
      <w:r w:rsidR="00D66777">
        <w:t>the position</w:t>
      </w:r>
      <w:r w:rsidR="003524DC">
        <w:t xml:space="preserve"> o</w:t>
      </w:r>
      <w:r w:rsidR="00026001">
        <w:t xml:space="preserve">f </w:t>
      </w:r>
      <w:r w:rsidR="00C933EE" w:rsidRPr="005A2C7D">
        <w:t>Observer Programme Coordinator</w:t>
      </w:r>
      <w:r w:rsidR="00C933EE">
        <w:t xml:space="preserve"> (OPC)</w:t>
      </w:r>
      <w:r w:rsidR="003524DC">
        <w:t>.</w:t>
      </w:r>
    </w:p>
    <w:p w:rsidR="005A2C7D" w:rsidRPr="005A2C7D" w:rsidRDefault="00D66777" w:rsidP="005A2C7D">
      <w:pPr>
        <w:ind w:left="720"/>
        <w:jc w:val="both"/>
      </w:pPr>
      <w:r>
        <w:br/>
      </w:r>
      <w:r w:rsidR="005A2C7D">
        <w:t xml:space="preserve">The </w:t>
      </w:r>
      <w:r w:rsidR="00C933EE">
        <w:t>OPC</w:t>
      </w:r>
      <w:r w:rsidR="00B50332" w:rsidRPr="00B50332">
        <w:t xml:space="preserve"> is </w:t>
      </w:r>
      <w:r w:rsidR="00714E98" w:rsidRPr="005A2C7D">
        <w:t>responsible for the design and implementation of the Commissio</w:t>
      </w:r>
      <w:r w:rsidR="005A2C7D">
        <w:t>n’s regional observer programme</w:t>
      </w:r>
      <w:r w:rsidR="00B50332" w:rsidRPr="00B50332">
        <w:t xml:space="preserve">. </w:t>
      </w:r>
      <w:r w:rsidR="00C933EE">
        <w:t xml:space="preserve">The </w:t>
      </w:r>
      <w:r w:rsidR="0037102A">
        <w:t>OPC</w:t>
      </w:r>
      <w:r w:rsidR="005A2C7D">
        <w:t xml:space="preserve"> </w:t>
      </w:r>
      <w:r w:rsidR="00714E98" w:rsidRPr="005A2C7D">
        <w:t>will be</w:t>
      </w:r>
      <w:r w:rsidR="0037102A">
        <w:t xml:space="preserve"> is responsible for</w:t>
      </w:r>
      <w:r w:rsidR="00714E98" w:rsidRPr="005A2C7D">
        <w:t xml:space="preserve"> liaison, coordination and harmonisation with other observer programmes that are operating in the Convention Area.  The OPC will require a capacity to work with other programmes and where necessary, build capacity to contribute to the objectives of the Commission’s regional observer programme.</w:t>
      </w:r>
      <w:r w:rsidR="00714E98" w:rsidRPr="00B50332">
        <w:t xml:space="preserve"> </w:t>
      </w:r>
      <w:r w:rsidR="005A2C7D">
        <w:t xml:space="preserve"> </w:t>
      </w:r>
      <w:r w:rsidR="0037102A" w:rsidRPr="005A2C7D">
        <w:t xml:space="preserve">The OPC will </w:t>
      </w:r>
      <w:r w:rsidR="0037102A">
        <w:t>p</w:t>
      </w:r>
      <w:r w:rsidR="005A2C7D" w:rsidRPr="005A2C7D">
        <w:t>repare and present periodic written and oral reports on the results of the regional observer programme and collaboration with others on observer-related initiatives to a wide range of target audiences within the Commission and to external interest groups.</w:t>
      </w:r>
    </w:p>
    <w:p w:rsidR="006A14FC" w:rsidRDefault="006A14FC" w:rsidP="005A2C7D">
      <w:pPr>
        <w:ind w:left="720"/>
        <w:jc w:val="both"/>
      </w:pPr>
    </w:p>
    <w:p w:rsidR="00D2248F" w:rsidRPr="005A2C7D" w:rsidRDefault="006A14FC" w:rsidP="005A2C7D">
      <w:pPr>
        <w:ind w:left="720"/>
        <w:jc w:val="both"/>
      </w:pPr>
      <w:r>
        <w:t>Applicants are required to have a proven record of achievement that demonstrates their ability to s</w:t>
      </w:r>
      <w:r w:rsidR="00743731">
        <w:t xml:space="preserve">uccessfully undertake the role.  </w:t>
      </w:r>
      <w:r w:rsidR="005A2C7D" w:rsidRPr="005A2C7D">
        <w:t xml:space="preserve">A degree or diploma in fisheries science or related discipline is required as well as </w:t>
      </w:r>
      <w:r w:rsidR="00C933EE">
        <w:t>d</w:t>
      </w:r>
      <w:r w:rsidR="005A2C7D" w:rsidRPr="005A2C7D">
        <w:t>emonstrated exp</w:t>
      </w:r>
      <w:r w:rsidR="005A2C7D">
        <w:t>erience as a fisheries observer</w:t>
      </w:r>
      <w:r w:rsidR="00743731">
        <w:t>.</w:t>
      </w:r>
      <w:r w:rsidR="003524DC">
        <w:t xml:space="preserve"> A duty statement, </w:t>
      </w:r>
      <w:r w:rsidR="003B3453">
        <w:t xml:space="preserve">organisation chart, </w:t>
      </w:r>
      <w:r w:rsidR="00041893">
        <w:t>and staff regulations</w:t>
      </w:r>
      <w:r w:rsidR="003524DC">
        <w:t xml:space="preserve"> can be obtained from </w:t>
      </w:r>
      <w:r w:rsidR="007A64E5">
        <w:t>www.wcpfc.int</w:t>
      </w:r>
      <w:r w:rsidR="003B3453">
        <w:t xml:space="preserve">. </w:t>
      </w:r>
      <w:r w:rsidR="00171F5D">
        <w:t xml:space="preserve"> </w:t>
      </w:r>
      <w:r w:rsidR="00D2248F">
        <w:t>If needed, additional</w:t>
      </w:r>
      <w:r w:rsidR="003524DC">
        <w:t xml:space="preserve"> information can be obtained from </w:t>
      </w:r>
      <w:r w:rsidR="00714E98">
        <w:t>the</w:t>
      </w:r>
      <w:r w:rsidR="00ED081B">
        <w:t xml:space="preserve"> Administrative </w:t>
      </w:r>
      <w:r w:rsidR="00714E98">
        <w:t>Manager</w:t>
      </w:r>
      <w:r w:rsidR="00ED081B">
        <w:t xml:space="preserve"> (Aaron Nighswander) at +691 320-1992</w:t>
      </w:r>
      <w:r w:rsidR="003524DC">
        <w:t xml:space="preserve">. </w:t>
      </w:r>
      <w:r w:rsidR="0031143D">
        <w:t xml:space="preserve"> </w:t>
      </w:r>
    </w:p>
    <w:p w:rsidR="00D2248F" w:rsidRDefault="00D2248F" w:rsidP="005A2C7D">
      <w:pPr>
        <w:ind w:left="720"/>
        <w:jc w:val="both"/>
      </w:pPr>
    </w:p>
    <w:p w:rsidR="00071CF7" w:rsidRDefault="00070A85" w:rsidP="0037102A">
      <w:pPr>
        <w:ind w:left="720"/>
        <w:jc w:val="both"/>
      </w:pPr>
      <w:r>
        <w:t>The vacancy</w:t>
      </w:r>
      <w:r w:rsidR="003524DC">
        <w:t xml:space="preserve"> will close on </w:t>
      </w:r>
      <w:r w:rsidR="00F60792">
        <w:rPr>
          <w:b/>
        </w:rPr>
        <w:t>2</w:t>
      </w:r>
      <w:r w:rsidR="00295B68">
        <w:rPr>
          <w:b/>
        </w:rPr>
        <w:t>5</w:t>
      </w:r>
      <w:bookmarkStart w:id="0" w:name="_GoBack"/>
      <w:bookmarkEnd w:id="0"/>
      <w:r w:rsidR="00F60792">
        <w:rPr>
          <w:b/>
        </w:rPr>
        <w:t xml:space="preserve"> September 2015 </w:t>
      </w:r>
      <w:r w:rsidR="003524DC">
        <w:t xml:space="preserve">and the successful applicant will be expected to take up the position </w:t>
      </w:r>
      <w:r w:rsidR="003B3453">
        <w:t>a</w:t>
      </w:r>
      <w:r>
        <w:t>round</w:t>
      </w:r>
      <w:r w:rsidR="003B3453">
        <w:t xml:space="preserve"> </w:t>
      </w:r>
      <w:r w:rsidR="00171F5D">
        <w:t>March</w:t>
      </w:r>
      <w:r w:rsidR="009C0C55">
        <w:t xml:space="preserve"> 201</w:t>
      </w:r>
      <w:r w:rsidR="00BD34CF">
        <w:t>6</w:t>
      </w:r>
      <w:r w:rsidR="003B3453">
        <w:t>.</w:t>
      </w:r>
      <w:r w:rsidR="00397426">
        <w:t xml:space="preserve">  The current </w:t>
      </w:r>
      <w:r w:rsidR="005A2C7D">
        <w:t>OPC</w:t>
      </w:r>
      <w:r w:rsidR="00171F5D">
        <w:t xml:space="preserve"> is elig</w:t>
      </w:r>
      <w:r w:rsidR="00BD34CF">
        <w:t>ible to apply to this position.</w:t>
      </w:r>
      <w:r w:rsidR="00D2248F">
        <w:t xml:space="preserve">  Application</w:t>
      </w:r>
      <w:r w:rsidR="00D07221">
        <w:t>s</w:t>
      </w:r>
      <w:r w:rsidR="00D2248F">
        <w:t xml:space="preserve"> can be submitted to</w:t>
      </w:r>
      <w:r w:rsidR="00171F5D">
        <w:t xml:space="preserve"> Aaron Nighswander at</w:t>
      </w:r>
      <w:r w:rsidR="00D2248F">
        <w:t xml:space="preserve"> </w:t>
      </w:r>
      <w:r w:rsidR="00171F5D">
        <w:t>Aaron.Nighswander</w:t>
      </w:r>
      <w:r w:rsidR="00D2248F">
        <w:t>@wcpfc.int.</w:t>
      </w:r>
    </w:p>
    <w:sectPr w:rsidR="00071CF7" w:rsidSect="00714E98">
      <w:pgSz w:w="11906" w:h="16838"/>
      <w:pgMar w:top="1440" w:right="15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44D872"/>
    <w:lvl w:ilvl="0">
      <w:numFmt w:val="bullet"/>
      <w:lvlText w:val="*"/>
      <w:lvlJc w:val="left"/>
    </w:lvl>
  </w:abstractNum>
  <w:abstractNum w:abstractNumId="1">
    <w:nsid w:val="2DC51BEE"/>
    <w:multiLevelType w:val="hybridMultilevel"/>
    <w:tmpl w:val="45960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BE5"/>
    <w:multiLevelType w:val="singleLevel"/>
    <w:tmpl w:val="C1C6613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9"/>
    <w:rsid w:val="00026001"/>
    <w:rsid w:val="00041893"/>
    <w:rsid w:val="00057E02"/>
    <w:rsid w:val="00070A85"/>
    <w:rsid w:val="00071CF7"/>
    <w:rsid w:val="000D43EC"/>
    <w:rsid w:val="000F04EE"/>
    <w:rsid w:val="001200B4"/>
    <w:rsid w:val="00171F5D"/>
    <w:rsid w:val="001C7324"/>
    <w:rsid w:val="00205349"/>
    <w:rsid w:val="00276B14"/>
    <w:rsid w:val="00295B68"/>
    <w:rsid w:val="002D1EFB"/>
    <w:rsid w:val="002E1E84"/>
    <w:rsid w:val="002F54FD"/>
    <w:rsid w:val="0031143D"/>
    <w:rsid w:val="00312F4D"/>
    <w:rsid w:val="0033217A"/>
    <w:rsid w:val="003524DC"/>
    <w:rsid w:val="0036417C"/>
    <w:rsid w:val="0037102A"/>
    <w:rsid w:val="00384C5F"/>
    <w:rsid w:val="00396EFE"/>
    <w:rsid w:val="00397426"/>
    <w:rsid w:val="003B3453"/>
    <w:rsid w:val="00417AB4"/>
    <w:rsid w:val="00433E9F"/>
    <w:rsid w:val="0043674A"/>
    <w:rsid w:val="004450BA"/>
    <w:rsid w:val="00534BA9"/>
    <w:rsid w:val="00561ABA"/>
    <w:rsid w:val="005771C9"/>
    <w:rsid w:val="005874A4"/>
    <w:rsid w:val="005939AD"/>
    <w:rsid w:val="005A2C7D"/>
    <w:rsid w:val="005C30FA"/>
    <w:rsid w:val="00601B03"/>
    <w:rsid w:val="00622DFC"/>
    <w:rsid w:val="00641A27"/>
    <w:rsid w:val="006A14FC"/>
    <w:rsid w:val="006B6133"/>
    <w:rsid w:val="006F4D74"/>
    <w:rsid w:val="00714E98"/>
    <w:rsid w:val="00743731"/>
    <w:rsid w:val="00752081"/>
    <w:rsid w:val="0076597B"/>
    <w:rsid w:val="007A64E5"/>
    <w:rsid w:val="007C184F"/>
    <w:rsid w:val="007C54AB"/>
    <w:rsid w:val="008002E1"/>
    <w:rsid w:val="00807592"/>
    <w:rsid w:val="00824DEB"/>
    <w:rsid w:val="00850089"/>
    <w:rsid w:val="0085100A"/>
    <w:rsid w:val="00877EDC"/>
    <w:rsid w:val="00885EFA"/>
    <w:rsid w:val="008C3315"/>
    <w:rsid w:val="008C35D2"/>
    <w:rsid w:val="008D4C9F"/>
    <w:rsid w:val="00941C22"/>
    <w:rsid w:val="009A69DB"/>
    <w:rsid w:val="009B1780"/>
    <w:rsid w:val="009B2437"/>
    <w:rsid w:val="009C0C55"/>
    <w:rsid w:val="009F6290"/>
    <w:rsid w:val="00A432DE"/>
    <w:rsid w:val="00B13C72"/>
    <w:rsid w:val="00B14FFD"/>
    <w:rsid w:val="00B3793C"/>
    <w:rsid w:val="00B50332"/>
    <w:rsid w:val="00B527EE"/>
    <w:rsid w:val="00B720E2"/>
    <w:rsid w:val="00B73311"/>
    <w:rsid w:val="00B772F5"/>
    <w:rsid w:val="00B91F64"/>
    <w:rsid w:val="00B93081"/>
    <w:rsid w:val="00BD0C68"/>
    <w:rsid w:val="00BD34CF"/>
    <w:rsid w:val="00C008C1"/>
    <w:rsid w:val="00C01003"/>
    <w:rsid w:val="00C02D96"/>
    <w:rsid w:val="00C3508F"/>
    <w:rsid w:val="00C53AE8"/>
    <w:rsid w:val="00C87457"/>
    <w:rsid w:val="00C933EE"/>
    <w:rsid w:val="00CC2DAA"/>
    <w:rsid w:val="00D07221"/>
    <w:rsid w:val="00D2248F"/>
    <w:rsid w:val="00D66777"/>
    <w:rsid w:val="00D725EF"/>
    <w:rsid w:val="00D83191"/>
    <w:rsid w:val="00DA5A19"/>
    <w:rsid w:val="00DC5D11"/>
    <w:rsid w:val="00DE04E1"/>
    <w:rsid w:val="00DF7279"/>
    <w:rsid w:val="00ED081B"/>
    <w:rsid w:val="00ED19A8"/>
    <w:rsid w:val="00EE3F54"/>
    <w:rsid w:val="00F24753"/>
    <w:rsid w:val="00F435DD"/>
    <w:rsid w:val="00F60792"/>
    <w:rsid w:val="00FB2115"/>
    <w:rsid w:val="00FB4304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9A8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1CF7"/>
    <w:rPr>
      <w:color w:val="0000FF"/>
      <w:u w:val="single"/>
    </w:rPr>
  </w:style>
  <w:style w:type="paragraph" w:styleId="BalloonText">
    <w:name w:val="Balloon Text"/>
    <w:basedOn w:val="Normal"/>
    <w:semiHidden/>
    <w:rsid w:val="00A4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9A8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1CF7"/>
    <w:rPr>
      <w:color w:val="0000FF"/>
      <w:u w:val="single"/>
    </w:rPr>
  </w:style>
  <w:style w:type="paragraph" w:styleId="BalloonText">
    <w:name w:val="Balloon Text"/>
    <w:basedOn w:val="Normal"/>
    <w:semiHidden/>
    <w:rsid w:val="00A4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FF38-837F-4A5B-B7D1-A011A6D5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Western and Central Pacific Fisheries Commission was established by coastal and fishing states of the WCPO to ensure, through effective management, the long-term conservation and sustainable use of highly migratory fish stocks in the western and cent</vt:lpstr>
    </vt:vector>
  </TitlesOfParts>
  <Company>Department of Agriculture Fisheries &amp; Forestry</Company>
  <LinksUpToDate>false</LinksUpToDate>
  <CharactersWithSpaces>2209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mailto:ken.smithson@wcpfc.int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Western and Central Pacific Fisheries Commission was established by coastal and fishing states of the WCPO to ensure, through effective management, the long-term conservation and sustainable use of highly migratory fish stocks in the western and cent</dc:title>
  <dc:creator>Cole Cris</dc:creator>
  <cp:lastModifiedBy>Aaron Nighswander</cp:lastModifiedBy>
  <cp:revision>4</cp:revision>
  <cp:lastPrinted>2013-05-28T03:12:00Z</cp:lastPrinted>
  <dcterms:created xsi:type="dcterms:W3CDTF">2015-08-20T23:40:00Z</dcterms:created>
  <dcterms:modified xsi:type="dcterms:W3CDTF">2015-08-25T04:25:00Z</dcterms:modified>
</cp:coreProperties>
</file>