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C8EA" w14:textId="77777777" w:rsidR="00E12E3C" w:rsidRPr="00097871" w:rsidRDefault="00E12E3C" w:rsidP="00E12E3C">
      <w:pPr>
        <w:jc w:val="center"/>
        <w:rPr>
          <w:rFonts w:ascii="Segoe UI" w:hAnsi="Segoe UI" w:cs="Segoe UI"/>
          <w:b/>
          <w:bCs/>
        </w:rPr>
      </w:pPr>
      <w:r w:rsidRPr="00097871">
        <w:rPr>
          <w:rFonts w:ascii="Segoe UI" w:hAnsi="Segoe UI" w:cs="Segoe UI"/>
          <w:b/>
          <w:bCs/>
        </w:rPr>
        <w:t>DRAFT HSBI GU</w:t>
      </w:r>
      <w:r>
        <w:rPr>
          <w:rFonts w:ascii="Segoe UI" w:hAnsi="Segoe UI" w:cs="Segoe UI"/>
          <w:b/>
          <w:bCs/>
        </w:rPr>
        <w:t>I</w:t>
      </w:r>
      <w:r w:rsidRPr="00097871">
        <w:rPr>
          <w:rFonts w:ascii="Segoe UI" w:hAnsi="Segoe UI" w:cs="Segoe UI"/>
          <w:b/>
          <w:bCs/>
        </w:rPr>
        <w:t xml:space="preserve">DE </w:t>
      </w:r>
      <w:r>
        <w:rPr>
          <w:rFonts w:ascii="Segoe UI" w:hAnsi="Segoe UI" w:cs="Segoe UI"/>
          <w:b/>
          <w:bCs/>
        </w:rPr>
        <w:t>FRAMEWORK</w:t>
      </w:r>
      <w:r w:rsidRPr="00097871">
        <w:rPr>
          <w:rFonts w:ascii="Segoe UI" w:hAnsi="Segoe UI" w:cs="Segoe UI"/>
          <w:b/>
          <w:bCs/>
        </w:rPr>
        <w:t xml:space="preserve"> DOCUMENT – PROPOSED TO</w:t>
      </w:r>
      <w:r>
        <w:rPr>
          <w:rFonts w:ascii="Segoe UI" w:hAnsi="Segoe UI" w:cs="Segoe UI"/>
          <w:b/>
          <w:bCs/>
        </w:rPr>
        <w:t xml:space="preserve"> SUPPORT CONSULTATION VIA THE WCPFC INTERSESSIONAL PROCESS</w:t>
      </w:r>
    </w:p>
    <w:p w14:paraId="0E63643F" w14:textId="77777777" w:rsidR="00E12E3C" w:rsidRPr="005441DB" w:rsidRDefault="00E12E3C" w:rsidP="00E12E3C">
      <w:pPr>
        <w:spacing w:after="0"/>
        <w:jc w:val="center"/>
        <w:rPr>
          <w:rFonts w:ascii="Calibri" w:eastAsia="Times New Roman" w:hAnsi="Calibri" w:cs="Calibri"/>
          <w:b/>
          <w:bCs/>
          <w:color w:val="000000"/>
          <w:kern w:val="0"/>
          <w:sz w:val="24"/>
          <w:szCs w:val="24"/>
          <w:lang w:val="en-US"/>
          <w14:ligatures w14:val="none"/>
        </w:rPr>
      </w:pPr>
      <w:bookmarkStart w:id="0" w:name="_Toc321147149"/>
      <w:bookmarkStart w:id="1" w:name="_Toc318188227"/>
      <w:bookmarkStart w:id="2" w:name="_Toc318188327"/>
      <w:bookmarkStart w:id="3" w:name="_Toc318189312"/>
      <w:bookmarkStart w:id="4" w:name="_Toc321147011"/>
      <w:r w:rsidRPr="005441DB">
        <w:rPr>
          <w:rFonts w:ascii="Calibri" w:eastAsia="Calibri" w:hAnsi="Calibri" w:cs="Arial"/>
          <w:noProof/>
          <w:kern w:val="0"/>
          <w:lang w:val="en-US"/>
          <w14:ligatures w14:val="none"/>
        </w:rPr>
        <w:drawing>
          <wp:inline distT="0" distB="0" distL="0" distR="0" wp14:anchorId="0B7030FF" wp14:editId="6A146AE5">
            <wp:extent cx="2467430" cy="858550"/>
            <wp:effectExtent l="0" t="0" r="0" b="9525"/>
            <wp:docPr id="1623072238" name="Picture 162307223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2009399976" descr="A blue and black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160970F3" w14:textId="77777777" w:rsidR="00E12E3C" w:rsidRPr="00097871" w:rsidRDefault="00E12E3C" w:rsidP="00E12E3C">
      <w:pPr>
        <w:spacing w:after="0" w:line="240" w:lineRule="auto"/>
        <w:jc w:val="center"/>
        <w:rPr>
          <w:rFonts w:ascii="Constantia" w:eastAsia="Constantia" w:hAnsi="Constantia" w:cs="Times New Roman"/>
          <w:color w:val="595959"/>
          <w:kern w:val="0"/>
          <w14:ligatures w14:val="none"/>
        </w:rPr>
      </w:pPr>
    </w:p>
    <w:bookmarkEnd w:id="0"/>
    <w:bookmarkEnd w:id="1"/>
    <w:bookmarkEnd w:id="2"/>
    <w:bookmarkEnd w:id="3"/>
    <w:bookmarkEnd w:id="4"/>
    <w:p w14:paraId="033ED1C4" w14:textId="77777777" w:rsidR="00E12E3C" w:rsidRPr="004C53DE" w:rsidRDefault="00E12E3C" w:rsidP="00E12E3C">
      <w:pPr>
        <w:spacing w:before="480" w:after="40" w:line="240" w:lineRule="auto"/>
        <w:contextualSpacing/>
        <w:jc w:val="center"/>
        <w:rPr>
          <w:rFonts w:ascii="Constantia" w:eastAsia="Times New Roman" w:hAnsi="Constantia" w:cs="Times New Roman"/>
          <w:color w:val="007789"/>
          <w:kern w:val="28"/>
          <w:sz w:val="60"/>
          <w:lang w:val="en-US"/>
          <w14:ligatures w14:val="none"/>
        </w:rPr>
      </w:pPr>
      <w:r w:rsidRPr="004C53DE">
        <w:rPr>
          <w:rFonts w:ascii="Constantia" w:eastAsia="Times New Roman" w:hAnsi="Constantia" w:cs="Times New Roman"/>
          <w:color w:val="007789"/>
          <w:kern w:val="28"/>
          <w:sz w:val="60"/>
          <w:lang w:val="en-US"/>
          <w14:ligatures w14:val="none"/>
        </w:rPr>
        <w:t>Voluntary HSBI Regional Guides</w:t>
      </w:r>
    </w:p>
    <w:p w14:paraId="1C01FFDE" w14:textId="77777777" w:rsidR="00E12E3C" w:rsidRPr="007D0FEC" w:rsidRDefault="00E12E3C" w:rsidP="00E12E3C">
      <w:pPr>
        <w:numPr>
          <w:ilvl w:val="1"/>
          <w:numId w:val="0"/>
        </w:numPr>
        <w:spacing w:after="480" w:line="264" w:lineRule="auto"/>
        <w:contextualSpacing/>
        <w:jc w:val="center"/>
        <w:rPr>
          <w:rFonts w:ascii="Calibri" w:eastAsia="Times New Roman" w:hAnsi="Calibri" w:cs="Calibri"/>
          <w:caps/>
          <w:color w:val="595959"/>
          <w:kern w:val="0"/>
          <w:sz w:val="26"/>
          <w:lang w:val="en-US"/>
          <w14:ligatures w14:val="none"/>
        </w:rPr>
      </w:pPr>
      <w:r w:rsidRPr="007D0FEC">
        <w:rPr>
          <w:rFonts w:ascii="Calibri" w:eastAsia="Times New Roman" w:hAnsi="Calibri" w:cs="Calibri"/>
          <w:caps/>
          <w:color w:val="595959"/>
          <w:kern w:val="0"/>
          <w:sz w:val="26"/>
          <w:lang w:val="en-US"/>
          <w14:ligatures w14:val="none"/>
        </w:rPr>
        <w:t>Tools for High Seas Boarding and Inspections</w:t>
      </w:r>
    </w:p>
    <w:p w14:paraId="13C1B791" w14:textId="77777777" w:rsidR="00E12E3C" w:rsidRPr="007D0FEC" w:rsidRDefault="00E12E3C" w:rsidP="00E12E3C">
      <w:pPr>
        <w:spacing w:after="0" w:line="264" w:lineRule="auto"/>
        <w:jc w:val="center"/>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WCPFC Intersessional Process| Version 1 | 2025</w:t>
      </w:r>
    </w:p>
    <w:p w14:paraId="09ABE239" w14:textId="77777777" w:rsidR="00E12E3C" w:rsidRPr="007D0FEC" w:rsidRDefault="00E12E3C" w:rsidP="00E12E3C">
      <w:pPr>
        <w:spacing w:after="0" w:line="264" w:lineRule="auto"/>
        <w:jc w:val="center"/>
        <w:rPr>
          <w:rFonts w:ascii="Calibri" w:eastAsia="Constantia" w:hAnsi="Calibri" w:cs="Calibri"/>
          <w:color w:val="595959"/>
          <w:kern w:val="0"/>
          <w:lang w:val="en-US"/>
          <w14:ligatures w14:val="none"/>
        </w:rPr>
      </w:pPr>
    </w:p>
    <w:p w14:paraId="22126ACE" w14:textId="77777777" w:rsidR="00E12E3C" w:rsidRPr="007D0FEC" w:rsidRDefault="00E12E3C" w:rsidP="00E12E3C">
      <w:pPr>
        <w:spacing w:after="0" w:line="264" w:lineRule="auto"/>
        <w:jc w:val="center"/>
        <w:rPr>
          <w:rFonts w:ascii="Calibri" w:eastAsia="Constantia" w:hAnsi="Calibri" w:cs="Calibri"/>
          <w:color w:val="595959"/>
          <w:kern w:val="0"/>
          <w:lang w:val="en-US"/>
          <w14:ligatures w14:val="none"/>
        </w:rPr>
      </w:pPr>
    </w:p>
    <w:p w14:paraId="3798249C" w14:textId="77777777" w:rsidR="00E12E3C" w:rsidRPr="007D0FEC" w:rsidRDefault="00E12E3C" w:rsidP="00E12E3C">
      <w:pPr>
        <w:spacing w:after="0" w:line="264" w:lineRule="auto"/>
        <w:jc w:val="both"/>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 xml:space="preserve">The objective of this overarching guide is to provide a working document that can be revised and improved by all Participants as knowledge is shared. The preparation of this document relies upon </w:t>
      </w:r>
      <w:proofErr w:type="gramStart"/>
      <w:r w:rsidRPr="007D0FEC">
        <w:rPr>
          <w:rFonts w:ascii="Calibri" w:eastAsia="Constantia" w:hAnsi="Calibri" w:cs="Calibri"/>
          <w:color w:val="595959"/>
          <w:kern w:val="0"/>
          <w:lang w:val="en-US"/>
          <w14:ligatures w14:val="none"/>
        </w:rPr>
        <w:t>the provided</w:t>
      </w:r>
      <w:proofErr w:type="gramEnd"/>
      <w:r w:rsidRPr="007D0FEC">
        <w:rPr>
          <w:rFonts w:ascii="Calibri" w:eastAsia="Constantia" w:hAnsi="Calibri" w:cs="Calibri"/>
          <w:color w:val="595959"/>
          <w:kern w:val="0"/>
          <w:lang w:val="en-US"/>
          <w14:ligatures w14:val="none"/>
        </w:rPr>
        <w:t xml:space="preserve"> written and verbal, advice and documents, by Participants. </w:t>
      </w:r>
    </w:p>
    <w:p w14:paraId="62C1469B" w14:textId="77777777" w:rsidR="00E12E3C" w:rsidRPr="007D0FEC" w:rsidRDefault="00E12E3C" w:rsidP="00E12E3C">
      <w:pPr>
        <w:spacing w:after="0" w:line="264" w:lineRule="auto"/>
        <w:jc w:val="both"/>
        <w:rPr>
          <w:rFonts w:ascii="Calibri" w:eastAsia="Constantia" w:hAnsi="Calibri" w:cs="Calibri"/>
          <w:color w:val="595959"/>
          <w:kern w:val="0"/>
          <w:lang w:val="en-US"/>
          <w14:ligatures w14:val="none"/>
        </w:rPr>
      </w:pPr>
    </w:p>
    <w:p w14:paraId="2BBE86DF" w14:textId="77777777" w:rsidR="00E12E3C" w:rsidRPr="007D0FEC" w:rsidRDefault="00E12E3C" w:rsidP="00E12E3C">
      <w:pPr>
        <w:spacing w:after="0" w:line="264" w:lineRule="auto"/>
        <w:jc w:val="both"/>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 xml:space="preserve">The content is divided into sections relevant to the indicative list of HSBI tools. It is envisaged that while these sections are drafted and contained within this one document, they may be separated </w:t>
      </w:r>
      <w:proofErr w:type="gramStart"/>
      <w:r w:rsidRPr="007D0FEC">
        <w:rPr>
          <w:rFonts w:ascii="Calibri" w:eastAsia="Constantia" w:hAnsi="Calibri" w:cs="Calibri"/>
          <w:color w:val="595959"/>
          <w:kern w:val="0"/>
          <w:lang w:val="en-US"/>
          <w14:ligatures w14:val="none"/>
        </w:rPr>
        <w:t>to</w:t>
      </w:r>
      <w:proofErr w:type="gramEnd"/>
      <w:r w:rsidRPr="007D0FEC">
        <w:rPr>
          <w:rFonts w:ascii="Calibri" w:eastAsia="Constantia" w:hAnsi="Calibri" w:cs="Calibri"/>
          <w:color w:val="595959"/>
          <w:kern w:val="0"/>
          <w:lang w:val="en-US"/>
          <w14:ligatures w14:val="none"/>
        </w:rPr>
        <w:t xml:space="preserve"> individual guides/documents for consideration by TCC21.</w:t>
      </w:r>
    </w:p>
    <w:p w14:paraId="4748D554" w14:textId="77777777" w:rsidR="00E12E3C" w:rsidRPr="007D0FEC" w:rsidRDefault="00E12E3C" w:rsidP="00E12E3C">
      <w:pPr>
        <w:spacing w:after="0" w:line="264" w:lineRule="auto"/>
        <w:jc w:val="both"/>
        <w:rPr>
          <w:rFonts w:ascii="Calibri" w:eastAsia="Constantia" w:hAnsi="Calibri" w:cs="Calibri"/>
          <w:color w:val="595959"/>
          <w:kern w:val="0"/>
          <w:lang w:val="en-US"/>
          <w14:ligatures w14:val="none"/>
        </w:rPr>
      </w:pPr>
    </w:p>
    <w:p w14:paraId="502CD9D2" w14:textId="77777777" w:rsidR="00E12E3C" w:rsidRPr="007D0FEC" w:rsidRDefault="00E12E3C" w:rsidP="00E12E3C">
      <w:pPr>
        <w:spacing w:after="0" w:line="264" w:lineRule="auto"/>
        <w:ind w:left="284" w:hanging="284"/>
        <w:jc w:val="both"/>
        <w:rPr>
          <w:rFonts w:ascii="Calibri" w:eastAsia="Constantia" w:hAnsi="Calibri" w:cs="Calibri"/>
          <w:color w:val="595959"/>
          <w:kern w:val="0"/>
          <w:u w:val="single"/>
          <w:lang w:val="en-US"/>
          <w14:ligatures w14:val="none"/>
        </w:rPr>
      </w:pPr>
      <w:r w:rsidRPr="007D0FEC">
        <w:rPr>
          <w:rFonts w:ascii="Calibri" w:eastAsia="Constantia" w:hAnsi="Calibri" w:cs="Calibri"/>
          <w:color w:val="595959"/>
          <w:kern w:val="0"/>
          <w:u w:val="single"/>
          <w:lang w:val="en-US"/>
          <w14:ligatures w14:val="none"/>
        </w:rPr>
        <w:t>WCPFC21 Outcomes | Attachment 25 - terms of reference</w:t>
      </w:r>
    </w:p>
    <w:p w14:paraId="63AD331D" w14:textId="77777777" w:rsidR="00E12E3C" w:rsidRPr="007D0FEC" w:rsidRDefault="00E12E3C" w:rsidP="00E12E3C">
      <w:pPr>
        <w:spacing w:after="0" w:line="264" w:lineRule="auto"/>
        <w:ind w:left="284" w:hanging="284"/>
        <w:jc w:val="both"/>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14. The HSBI Guides will accommodate, to the extent possible, any existing HSBI guidance shared by CCMs that have established HSBI procedures.</w:t>
      </w:r>
    </w:p>
    <w:p w14:paraId="068ED9F9" w14:textId="77777777" w:rsidR="00E12E3C" w:rsidRPr="007D0FEC" w:rsidRDefault="00E12E3C" w:rsidP="00E12E3C">
      <w:pPr>
        <w:spacing w:after="0" w:line="264" w:lineRule="auto"/>
        <w:ind w:left="284" w:hanging="284"/>
        <w:jc w:val="both"/>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15. The application of the HSBI Guides will be voluntary and apply to HSBI activities within the WCPFC area of competence.</w:t>
      </w:r>
    </w:p>
    <w:p w14:paraId="314CD14B" w14:textId="77777777" w:rsidR="00E12E3C" w:rsidRPr="007D0FEC" w:rsidRDefault="00E12E3C" w:rsidP="00E12E3C">
      <w:pPr>
        <w:spacing w:after="0" w:line="264" w:lineRule="auto"/>
        <w:ind w:left="284" w:hanging="284"/>
        <w:jc w:val="both"/>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16. The HSBI Guides will set out voluntary procedures for HSBI Inspectors to follow and will include, but are not limited to, data collection and sampling protocols.</w:t>
      </w:r>
    </w:p>
    <w:p w14:paraId="6B05E7AF" w14:textId="77777777" w:rsidR="00E12E3C" w:rsidRPr="007D0FEC" w:rsidRDefault="00E12E3C" w:rsidP="00E12E3C">
      <w:pPr>
        <w:spacing w:after="0" w:line="264" w:lineRule="auto"/>
        <w:ind w:left="284" w:hanging="284"/>
        <w:jc w:val="both"/>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17. The development of HSBI Guides will complement the existing HSBI CMM 2008-06 and other related CMMs that impose obligations relevant to HSBI activities (e.g. bycatch mitigation measures). However, under no circumstances shall the development of these guides contravene the provisions of CMM 2006-08 and related CMMs, nor shall it produce a discriminatory effect on members conducting HSBI</w:t>
      </w:r>
    </w:p>
    <w:p w14:paraId="5C9622AD" w14:textId="77777777" w:rsidR="00E12E3C" w:rsidRPr="007D0FEC" w:rsidRDefault="00E12E3C" w:rsidP="00E12E3C">
      <w:pPr>
        <w:spacing w:after="0" w:line="264" w:lineRule="auto"/>
        <w:jc w:val="both"/>
        <w:rPr>
          <w:rFonts w:ascii="Calibri" w:eastAsia="Constantia" w:hAnsi="Calibri" w:cs="Calibri"/>
          <w:color w:val="595959"/>
          <w:kern w:val="0"/>
          <w:lang w:val="en-US"/>
          <w14:ligatures w14:val="none"/>
        </w:rPr>
      </w:pPr>
    </w:p>
    <w:p w14:paraId="06BD3BAA" w14:textId="77777777" w:rsidR="00E12E3C" w:rsidRPr="007D0FEC" w:rsidRDefault="00E12E3C" w:rsidP="00E12E3C">
      <w:pPr>
        <w:spacing w:before="120" w:after="200" w:line="264" w:lineRule="auto"/>
        <w:rPr>
          <w:rFonts w:ascii="Calibri" w:eastAsia="Times New Roman" w:hAnsi="Calibri" w:cs="Calibri"/>
          <w:color w:val="007789"/>
          <w:kern w:val="0"/>
          <w:sz w:val="32"/>
          <w:lang w:val="en-US"/>
          <w14:ligatures w14:val="none"/>
        </w:rPr>
      </w:pPr>
      <w:r w:rsidRPr="007D0FEC">
        <w:rPr>
          <w:rFonts w:ascii="Calibri" w:eastAsia="Times New Roman" w:hAnsi="Calibri" w:cs="Calibri"/>
          <w:color w:val="007789"/>
          <w:kern w:val="0"/>
          <w:sz w:val="32"/>
          <w:lang w:val="en-US"/>
          <w14:ligatures w14:val="none"/>
        </w:rPr>
        <w:t>DNA testing Guide</w:t>
      </w:r>
    </w:p>
    <w:p w14:paraId="24A6A30E" w14:textId="77777777" w:rsidR="00E12E3C" w:rsidRPr="007D0FEC" w:rsidRDefault="00E12E3C" w:rsidP="00E12E3C">
      <w:p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Contents:</w:t>
      </w:r>
    </w:p>
    <w:p w14:paraId="27CA0FB4" w14:textId="77777777" w:rsidR="00E12E3C" w:rsidRPr="007D0FEC" w:rsidRDefault="00E12E3C" w:rsidP="00E12E3C">
      <w:pPr>
        <w:numPr>
          <w:ilvl w:val="0"/>
          <w:numId w:val="1"/>
        </w:num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Use of DNA sampling during HSBI</w:t>
      </w:r>
    </w:p>
    <w:p w14:paraId="0DC92809" w14:textId="77777777" w:rsidR="00E12E3C" w:rsidRPr="007D0FEC" w:rsidRDefault="00E12E3C" w:rsidP="00E12E3C">
      <w:pPr>
        <w:numPr>
          <w:ilvl w:val="0"/>
          <w:numId w:val="1"/>
        </w:num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Procedures for DNA sampling and processing to an evidentiary standard</w:t>
      </w:r>
    </w:p>
    <w:p w14:paraId="7911AB38" w14:textId="77777777" w:rsidR="00E12E3C" w:rsidRPr="007D0FEC" w:rsidRDefault="00E12E3C" w:rsidP="00E12E3C">
      <w:pPr>
        <w:keepNext/>
        <w:keepLines/>
        <w:spacing w:before="600" w:after="60" w:line="264" w:lineRule="auto"/>
        <w:contextualSpacing/>
        <w:outlineLvl w:val="0"/>
        <w:rPr>
          <w:rFonts w:ascii="Calibri" w:eastAsia="Times New Roman" w:hAnsi="Calibri" w:cs="Calibri"/>
          <w:color w:val="007789"/>
          <w:kern w:val="0"/>
          <w:sz w:val="32"/>
          <w:lang w:val="en-US"/>
          <w14:ligatures w14:val="none"/>
        </w:rPr>
      </w:pPr>
      <w:r w:rsidRPr="007D0FEC">
        <w:rPr>
          <w:rFonts w:ascii="Calibri" w:eastAsia="Times New Roman" w:hAnsi="Calibri" w:cs="Calibri"/>
          <w:color w:val="007789"/>
          <w:kern w:val="0"/>
          <w:sz w:val="32"/>
          <w:lang w:val="en-US"/>
          <w14:ligatures w14:val="none"/>
        </w:rPr>
        <w:t>Weight estimation Guide</w:t>
      </w:r>
    </w:p>
    <w:p w14:paraId="35E28E43" w14:textId="77777777" w:rsidR="00E12E3C" w:rsidRPr="007D0FEC" w:rsidRDefault="00E12E3C" w:rsidP="00E12E3C">
      <w:p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Contents:</w:t>
      </w:r>
    </w:p>
    <w:p w14:paraId="4F787130" w14:textId="77777777" w:rsidR="00E12E3C" w:rsidRPr="007D0FEC" w:rsidRDefault="00E12E3C" w:rsidP="00E12E3C">
      <w:pPr>
        <w:numPr>
          <w:ilvl w:val="0"/>
          <w:numId w:val="1"/>
        </w:num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lastRenderedPageBreak/>
        <w:t>Estimation of catch on board by HSBI officers</w:t>
      </w:r>
    </w:p>
    <w:p w14:paraId="5A9B17E7" w14:textId="77777777" w:rsidR="00E12E3C" w:rsidRPr="007D0FEC" w:rsidRDefault="00E12E3C" w:rsidP="00E12E3C">
      <w:pPr>
        <w:numPr>
          <w:ilvl w:val="0"/>
          <w:numId w:val="1"/>
        </w:numPr>
        <w:spacing w:before="120" w:after="200" w:line="264" w:lineRule="auto"/>
        <w:ind w:left="1080"/>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 xml:space="preserve">Hold inspection </w:t>
      </w:r>
    </w:p>
    <w:p w14:paraId="0AF0CE1D" w14:textId="77777777" w:rsidR="00E12E3C" w:rsidRPr="007D0FEC" w:rsidRDefault="00E12E3C" w:rsidP="00E12E3C">
      <w:pPr>
        <w:numPr>
          <w:ilvl w:val="0"/>
          <w:numId w:val="1"/>
        </w:numPr>
        <w:spacing w:before="120" w:after="200" w:line="264" w:lineRule="auto"/>
        <w:ind w:left="1080"/>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 xml:space="preserve">Estimation of how much fish </w:t>
      </w:r>
      <w:proofErr w:type="gramStart"/>
      <w:r w:rsidRPr="007D0FEC">
        <w:rPr>
          <w:rFonts w:ascii="Calibri" w:eastAsia="Constantia" w:hAnsi="Calibri" w:cs="Calibri"/>
          <w:color w:val="595959"/>
          <w:kern w:val="0"/>
          <w:lang w:val="en-US"/>
          <w14:ligatures w14:val="none"/>
        </w:rPr>
        <w:t>in</w:t>
      </w:r>
      <w:proofErr w:type="gramEnd"/>
      <w:r w:rsidRPr="007D0FEC">
        <w:rPr>
          <w:rFonts w:ascii="Calibri" w:eastAsia="Constantia" w:hAnsi="Calibri" w:cs="Calibri"/>
          <w:color w:val="595959"/>
          <w:kern w:val="0"/>
          <w:lang w:val="en-US"/>
          <w14:ligatures w14:val="none"/>
        </w:rPr>
        <w:t xml:space="preserve"> a hold</w:t>
      </w:r>
    </w:p>
    <w:p w14:paraId="531FF62A" w14:textId="77777777" w:rsidR="00E12E3C" w:rsidRPr="007D0FEC" w:rsidRDefault="00E12E3C" w:rsidP="00E12E3C">
      <w:pPr>
        <w:spacing w:before="120" w:after="200" w:line="264" w:lineRule="auto"/>
        <w:ind w:left="720" w:hanging="360"/>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 xml:space="preserve">Logbook interrogation and comparison to catch estimation </w:t>
      </w:r>
    </w:p>
    <w:p w14:paraId="0C339BFA" w14:textId="77777777" w:rsidR="00E12E3C" w:rsidRPr="007D0FEC" w:rsidRDefault="00E12E3C" w:rsidP="00E12E3C">
      <w:pPr>
        <w:numPr>
          <w:ilvl w:val="0"/>
          <w:numId w:val="1"/>
        </w:numPr>
        <w:spacing w:before="120" w:after="200" w:line="264" w:lineRule="auto"/>
        <w:ind w:left="1080"/>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 Electronic and written</w:t>
      </w:r>
    </w:p>
    <w:p w14:paraId="32F37CD2" w14:textId="77777777" w:rsidR="00E12E3C" w:rsidRPr="007D0FEC" w:rsidRDefault="00E12E3C" w:rsidP="00E12E3C">
      <w:pPr>
        <w:keepNext/>
        <w:keepLines/>
        <w:spacing w:before="600" w:after="60" w:line="264" w:lineRule="auto"/>
        <w:contextualSpacing/>
        <w:outlineLvl w:val="0"/>
        <w:rPr>
          <w:rFonts w:ascii="Calibri" w:eastAsia="Times New Roman" w:hAnsi="Calibri" w:cs="Calibri"/>
          <w:color w:val="007789"/>
          <w:kern w:val="0"/>
          <w:sz w:val="32"/>
          <w:lang w:val="en-US"/>
          <w14:ligatures w14:val="none"/>
        </w:rPr>
      </w:pPr>
      <w:r w:rsidRPr="007D0FEC">
        <w:rPr>
          <w:rFonts w:ascii="Calibri" w:eastAsia="Times New Roman" w:hAnsi="Calibri" w:cs="Calibri"/>
          <w:color w:val="007789"/>
          <w:kern w:val="0"/>
          <w:sz w:val="32"/>
          <w:lang w:val="en-US"/>
          <w14:ligatures w14:val="none"/>
        </w:rPr>
        <w:t>Measuring tool calibration Guide</w:t>
      </w:r>
    </w:p>
    <w:p w14:paraId="42084434" w14:textId="77777777" w:rsidR="00E12E3C" w:rsidRPr="007D0FEC" w:rsidRDefault="00E12E3C" w:rsidP="00E12E3C">
      <w:p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Contents:</w:t>
      </w:r>
    </w:p>
    <w:p w14:paraId="522D5668" w14:textId="77777777" w:rsidR="00E12E3C" w:rsidRPr="007D0FEC" w:rsidRDefault="00E12E3C" w:rsidP="00E12E3C">
      <w:pPr>
        <w:numPr>
          <w:ilvl w:val="0"/>
          <w:numId w:val="1"/>
        </w:num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Calibration certificates for measuring tools</w:t>
      </w:r>
    </w:p>
    <w:p w14:paraId="3058B39E" w14:textId="77777777" w:rsidR="00E12E3C" w:rsidRPr="007D0FEC" w:rsidRDefault="00E12E3C" w:rsidP="00E12E3C">
      <w:pPr>
        <w:numPr>
          <w:ilvl w:val="0"/>
          <w:numId w:val="1"/>
        </w:numPr>
        <w:spacing w:before="120" w:after="200" w:line="264" w:lineRule="auto"/>
        <w:ind w:left="1080"/>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 xml:space="preserve">tape measures </w:t>
      </w:r>
    </w:p>
    <w:p w14:paraId="55EF7416" w14:textId="77777777" w:rsidR="00E12E3C" w:rsidRPr="007D0FEC" w:rsidRDefault="00E12E3C" w:rsidP="00E12E3C">
      <w:pPr>
        <w:numPr>
          <w:ilvl w:val="0"/>
          <w:numId w:val="1"/>
        </w:numPr>
        <w:spacing w:before="120" w:after="200" w:line="264" w:lineRule="auto"/>
        <w:ind w:left="1080"/>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scales</w:t>
      </w:r>
    </w:p>
    <w:p w14:paraId="5E4558F7" w14:textId="77777777" w:rsidR="00E12E3C" w:rsidRPr="007D0FEC" w:rsidRDefault="00E12E3C" w:rsidP="00E12E3C">
      <w:pPr>
        <w:keepNext/>
        <w:keepLines/>
        <w:spacing w:before="600" w:after="60" w:line="264" w:lineRule="auto"/>
        <w:contextualSpacing/>
        <w:outlineLvl w:val="0"/>
        <w:rPr>
          <w:rFonts w:ascii="Calibri" w:eastAsia="Times New Roman" w:hAnsi="Calibri" w:cs="Calibri"/>
          <w:color w:val="007789"/>
          <w:kern w:val="0"/>
          <w:sz w:val="32"/>
          <w:lang w:val="en-US"/>
          <w14:ligatures w14:val="none"/>
        </w:rPr>
      </w:pPr>
      <w:r w:rsidRPr="007D0FEC">
        <w:rPr>
          <w:rFonts w:ascii="Calibri" w:eastAsia="Times New Roman" w:hAnsi="Calibri" w:cs="Calibri"/>
          <w:color w:val="007789"/>
          <w:kern w:val="0"/>
          <w:sz w:val="32"/>
          <w:lang w:val="en-US"/>
          <w14:ligatures w14:val="none"/>
        </w:rPr>
        <w:t>Bycatch mitigation measuring Guide</w:t>
      </w:r>
    </w:p>
    <w:p w14:paraId="2572E7EE" w14:textId="77777777" w:rsidR="00E12E3C" w:rsidRPr="007D0FEC" w:rsidRDefault="00E12E3C" w:rsidP="00E12E3C">
      <w:p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Contents:</w:t>
      </w:r>
    </w:p>
    <w:p w14:paraId="44385407" w14:textId="77777777" w:rsidR="00E12E3C" w:rsidRPr="007D0FEC" w:rsidRDefault="00E12E3C" w:rsidP="00E12E3C">
      <w:pPr>
        <w:numPr>
          <w:ilvl w:val="0"/>
          <w:numId w:val="1"/>
        </w:num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 xml:space="preserve">Measurement of </w:t>
      </w:r>
      <w:proofErr w:type="gramStart"/>
      <w:r w:rsidRPr="007D0FEC">
        <w:rPr>
          <w:rFonts w:ascii="Calibri" w:eastAsia="Constantia" w:hAnsi="Calibri" w:cs="Calibri"/>
          <w:color w:val="595959"/>
          <w:kern w:val="0"/>
          <w:lang w:val="en-US"/>
          <w14:ligatures w14:val="none"/>
        </w:rPr>
        <w:t>tori lines</w:t>
      </w:r>
      <w:proofErr w:type="gramEnd"/>
    </w:p>
    <w:p w14:paraId="3FFC5DB8" w14:textId="77777777" w:rsidR="00E12E3C" w:rsidRPr="007D0FEC" w:rsidRDefault="00E12E3C" w:rsidP="00E12E3C">
      <w:pPr>
        <w:numPr>
          <w:ilvl w:val="0"/>
          <w:numId w:val="1"/>
        </w:num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Measurement of weighted branch lines</w:t>
      </w:r>
    </w:p>
    <w:p w14:paraId="4FA43921" w14:textId="77777777" w:rsidR="00E12E3C" w:rsidRPr="007D0FEC" w:rsidRDefault="00E12E3C" w:rsidP="00E12E3C">
      <w:pPr>
        <w:keepNext/>
        <w:keepLines/>
        <w:spacing w:before="600" w:after="60" w:line="264" w:lineRule="auto"/>
        <w:contextualSpacing/>
        <w:outlineLvl w:val="0"/>
        <w:rPr>
          <w:rFonts w:ascii="Calibri" w:eastAsia="Times New Roman" w:hAnsi="Calibri" w:cs="Calibri"/>
          <w:color w:val="007789"/>
          <w:kern w:val="0"/>
          <w:sz w:val="32"/>
          <w:lang w:val="en-US"/>
          <w14:ligatures w14:val="none"/>
        </w:rPr>
      </w:pPr>
      <w:r w:rsidRPr="007D0FEC">
        <w:rPr>
          <w:rFonts w:ascii="Calibri" w:eastAsia="Times New Roman" w:hAnsi="Calibri" w:cs="Calibri"/>
          <w:color w:val="007789"/>
          <w:kern w:val="0"/>
          <w:sz w:val="32"/>
          <w:lang w:val="en-US"/>
          <w14:ligatures w14:val="none"/>
        </w:rPr>
        <w:t>Photo and Video Evidence Guide</w:t>
      </w:r>
    </w:p>
    <w:p w14:paraId="6A30864B" w14:textId="77777777" w:rsidR="00E12E3C" w:rsidRPr="007D0FEC" w:rsidRDefault="00E12E3C" w:rsidP="00E12E3C">
      <w:p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Contents:</w:t>
      </w:r>
    </w:p>
    <w:p w14:paraId="629CED3F" w14:textId="77777777" w:rsidR="00E12E3C" w:rsidRPr="007D0FEC" w:rsidRDefault="00E12E3C" w:rsidP="00E12E3C">
      <w:pPr>
        <w:numPr>
          <w:ilvl w:val="0"/>
          <w:numId w:val="1"/>
        </w:num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Capturing the actions of inspectors during inspections</w:t>
      </w:r>
    </w:p>
    <w:p w14:paraId="39466959" w14:textId="77777777" w:rsidR="00E12E3C" w:rsidRPr="007D0FEC" w:rsidRDefault="00E12E3C" w:rsidP="00E12E3C">
      <w:pPr>
        <w:numPr>
          <w:ilvl w:val="0"/>
          <w:numId w:val="1"/>
        </w:numPr>
        <w:spacing w:before="120" w:after="200" w:line="264" w:lineRule="auto"/>
        <w:ind w:left="1080"/>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such as while taking measurements and DNA sampling</w:t>
      </w:r>
    </w:p>
    <w:p w14:paraId="5D443E8B" w14:textId="77777777" w:rsidR="00E12E3C" w:rsidRPr="007D0FEC" w:rsidRDefault="00E12E3C" w:rsidP="00E12E3C">
      <w:pPr>
        <w:numPr>
          <w:ilvl w:val="0"/>
          <w:numId w:val="1"/>
        </w:numPr>
        <w:spacing w:before="120" w:after="200" w:line="264" w:lineRule="auto"/>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Photo and video evidence collection</w:t>
      </w:r>
    </w:p>
    <w:p w14:paraId="1E2031B7" w14:textId="77777777" w:rsidR="00E12E3C" w:rsidRPr="007D0FEC" w:rsidRDefault="00E12E3C" w:rsidP="00E12E3C">
      <w:pPr>
        <w:numPr>
          <w:ilvl w:val="0"/>
          <w:numId w:val="1"/>
        </w:numPr>
        <w:spacing w:before="120" w:after="200" w:line="264" w:lineRule="auto"/>
        <w:rPr>
          <w:rFonts w:ascii="Calibri" w:eastAsia="Constantia" w:hAnsi="Calibri" w:cs="Calibri"/>
          <w:color w:val="595959"/>
          <w:kern w:val="0"/>
          <w:lang w:val="en-US"/>
          <w14:ligatures w14:val="none"/>
        </w:rPr>
      </w:pPr>
      <w:proofErr w:type="gramStart"/>
      <w:r w:rsidRPr="007D0FEC">
        <w:rPr>
          <w:rFonts w:ascii="Calibri" w:eastAsia="Constantia" w:hAnsi="Calibri" w:cs="Calibri"/>
          <w:color w:val="595959"/>
          <w:kern w:val="0"/>
          <w:lang w:val="en-US"/>
          <w14:ligatures w14:val="none"/>
        </w:rPr>
        <w:t>Photo</w:t>
      </w:r>
      <w:proofErr w:type="gramEnd"/>
      <w:r w:rsidRPr="007D0FEC">
        <w:rPr>
          <w:rFonts w:ascii="Calibri" w:eastAsia="Constantia" w:hAnsi="Calibri" w:cs="Calibri"/>
          <w:color w:val="595959"/>
          <w:kern w:val="0"/>
          <w:lang w:val="en-US"/>
          <w14:ligatures w14:val="none"/>
        </w:rPr>
        <w:t xml:space="preserve"> and video evidence sharing</w:t>
      </w:r>
    </w:p>
    <w:p w14:paraId="541FFD71" w14:textId="77777777" w:rsidR="00E12E3C" w:rsidRPr="007D0FEC" w:rsidRDefault="00E12E3C" w:rsidP="00E12E3C">
      <w:pPr>
        <w:numPr>
          <w:ilvl w:val="0"/>
          <w:numId w:val="1"/>
        </w:numPr>
        <w:spacing w:before="120" w:after="200" w:line="264" w:lineRule="auto"/>
        <w:ind w:left="1080"/>
        <w:rPr>
          <w:rFonts w:ascii="Calibri" w:eastAsia="Constantia" w:hAnsi="Calibri" w:cs="Calibri"/>
          <w:color w:val="595959"/>
          <w:kern w:val="0"/>
          <w:lang w:val="en-US"/>
          <w14:ligatures w14:val="none"/>
        </w:rPr>
      </w:pPr>
      <w:r w:rsidRPr="007D0FEC">
        <w:rPr>
          <w:rFonts w:ascii="Calibri" w:eastAsia="Constantia" w:hAnsi="Calibri" w:cs="Calibri"/>
          <w:color w:val="595959"/>
          <w:kern w:val="0"/>
          <w:lang w:val="en-US"/>
          <w14:ligatures w14:val="none"/>
        </w:rPr>
        <w:t>such as preferred file types, large and numerous files and method of sharing (online, physical)</w:t>
      </w:r>
    </w:p>
    <w:p w14:paraId="6A4AA839" w14:textId="77777777" w:rsidR="00E12E3C" w:rsidRPr="007D0FEC" w:rsidRDefault="00E12E3C" w:rsidP="00E12E3C">
      <w:pPr>
        <w:keepNext/>
        <w:keepLines/>
        <w:spacing w:before="600" w:after="60" w:line="264" w:lineRule="auto"/>
        <w:contextualSpacing/>
        <w:outlineLvl w:val="0"/>
        <w:rPr>
          <w:rFonts w:ascii="Calibri" w:eastAsia="Times New Roman" w:hAnsi="Calibri" w:cs="Calibri"/>
          <w:color w:val="007789"/>
          <w:kern w:val="0"/>
          <w:sz w:val="32"/>
          <w:lang w:val="en-US"/>
          <w14:ligatures w14:val="none"/>
        </w:rPr>
      </w:pPr>
      <w:r w:rsidRPr="007D0FEC">
        <w:rPr>
          <w:rFonts w:ascii="Calibri" w:eastAsia="Times New Roman" w:hAnsi="Calibri" w:cs="Calibri"/>
          <w:color w:val="007789"/>
          <w:kern w:val="0"/>
          <w:sz w:val="32"/>
          <w:lang w:val="en-US"/>
          <w14:ligatures w14:val="none"/>
        </w:rPr>
        <w:t>Standardized Multi-language Questionnaire</w:t>
      </w:r>
    </w:p>
    <w:p w14:paraId="4D247A2F" w14:textId="77777777" w:rsidR="00E12E3C" w:rsidRPr="000C479D" w:rsidRDefault="00E12E3C" w:rsidP="00E12E3C">
      <w:pPr>
        <w:rPr>
          <w:rFonts w:ascii="Segoe UI" w:hAnsi="Segoe UI" w:cs="Segoe UI"/>
        </w:rPr>
      </w:pPr>
    </w:p>
    <w:p w14:paraId="1D466BA5" w14:textId="77777777" w:rsidR="00CB328A" w:rsidRDefault="00CB328A"/>
    <w:sectPr w:rsidR="00CB328A" w:rsidSect="00E12E3C">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409A" w14:textId="77777777" w:rsidR="00E12E3C" w:rsidRDefault="00E12E3C" w:rsidP="00E12E3C">
      <w:pPr>
        <w:spacing w:after="0" w:line="240" w:lineRule="auto"/>
      </w:pPr>
      <w:r>
        <w:separator/>
      </w:r>
    </w:p>
  </w:endnote>
  <w:endnote w:type="continuationSeparator" w:id="0">
    <w:p w14:paraId="2B5CCBE8" w14:textId="77777777" w:rsidR="00E12E3C" w:rsidRDefault="00E12E3C" w:rsidP="00E1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275519"/>
      <w:docPartObj>
        <w:docPartGallery w:val="Page Numbers (Bottom of Page)"/>
        <w:docPartUnique/>
      </w:docPartObj>
    </w:sdtPr>
    <w:sdtEndPr>
      <w:rPr>
        <w:noProof/>
      </w:rPr>
    </w:sdtEndPr>
    <w:sdtContent>
      <w:p w14:paraId="2C55BF3D" w14:textId="77777777" w:rsidR="00E12E3C" w:rsidRDefault="00E12E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65E26" w14:textId="77777777" w:rsidR="00E12E3C" w:rsidRDefault="00E1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5504" w14:textId="77777777" w:rsidR="00E12E3C" w:rsidRDefault="00E12E3C" w:rsidP="00E12E3C">
      <w:pPr>
        <w:spacing w:after="0" w:line="240" w:lineRule="auto"/>
      </w:pPr>
      <w:r>
        <w:separator/>
      </w:r>
    </w:p>
  </w:footnote>
  <w:footnote w:type="continuationSeparator" w:id="0">
    <w:p w14:paraId="25710F08" w14:textId="77777777" w:rsidR="00E12E3C" w:rsidRDefault="00E12E3C" w:rsidP="00E1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ECDBD4"/>
    <w:lvl w:ilvl="0">
      <w:start w:val="1"/>
      <w:numFmt w:val="bullet"/>
      <w:pStyle w:val="ListBullet1"/>
      <w:lvlText w:val="−"/>
      <w:lvlJc w:val="left"/>
      <w:pPr>
        <w:ind w:left="720" w:hanging="360"/>
      </w:pPr>
      <w:rPr>
        <w:rFonts w:ascii="Century Gothic" w:hAnsi="Century Gothic" w:hint="default"/>
        <w:color w:val="0D0D0D" w:themeColor="text1" w:themeTint="F2"/>
      </w:rPr>
    </w:lvl>
  </w:abstractNum>
  <w:num w:numId="1" w16cid:durableId="206328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3C"/>
    <w:rsid w:val="000D375B"/>
    <w:rsid w:val="00931A5B"/>
    <w:rsid w:val="009F77C0"/>
    <w:rsid w:val="00B05A33"/>
    <w:rsid w:val="00CB328A"/>
    <w:rsid w:val="00E12E3C"/>
    <w:rsid w:val="00F8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8F4A"/>
  <w15:chartTrackingRefBased/>
  <w15:docId w15:val="{F09FD076-91F4-4BA3-960D-509DA666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E3C"/>
    <w:rPr>
      <w:lang w:val="en-AU"/>
    </w:rPr>
  </w:style>
  <w:style w:type="paragraph" w:styleId="Heading1">
    <w:name w:val="heading 1"/>
    <w:basedOn w:val="Normal"/>
    <w:next w:val="Normal"/>
    <w:link w:val="Heading1Char"/>
    <w:uiPriority w:val="9"/>
    <w:qFormat/>
    <w:rsid w:val="00E12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E3C"/>
    <w:rPr>
      <w:rFonts w:eastAsiaTheme="majorEastAsia" w:cstheme="majorBidi"/>
      <w:color w:val="272727" w:themeColor="text1" w:themeTint="D8"/>
    </w:rPr>
  </w:style>
  <w:style w:type="paragraph" w:styleId="Title">
    <w:name w:val="Title"/>
    <w:basedOn w:val="Normal"/>
    <w:next w:val="Normal"/>
    <w:link w:val="TitleChar"/>
    <w:uiPriority w:val="10"/>
    <w:qFormat/>
    <w:rsid w:val="00E12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E3C"/>
    <w:pPr>
      <w:spacing w:before="160"/>
      <w:jc w:val="center"/>
    </w:pPr>
    <w:rPr>
      <w:i/>
      <w:iCs/>
      <w:color w:val="404040" w:themeColor="text1" w:themeTint="BF"/>
    </w:rPr>
  </w:style>
  <w:style w:type="character" w:customStyle="1" w:styleId="QuoteChar">
    <w:name w:val="Quote Char"/>
    <w:basedOn w:val="DefaultParagraphFont"/>
    <w:link w:val="Quote"/>
    <w:uiPriority w:val="29"/>
    <w:rsid w:val="00E12E3C"/>
    <w:rPr>
      <w:i/>
      <w:iCs/>
      <w:color w:val="404040" w:themeColor="text1" w:themeTint="BF"/>
    </w:rPr>
  </w:style>
  <w:style w:type="paragraph" w:styleId="ListParagraph">
    <w:name w:val="List Paragraph"/>
    <w:basedOn w:val="Normal"/>
    <w:uiPriority w:val="34"/>
    <w:qFormat/>
    <w:rsid w:val="00E12E3C"/>
    <w:pPr>
      <w:ind w:left="720"/>
      <w:contextualSpacing/>
    </w:pPr>
  </w:style>
  <w:style w:type="character" w:styleId="IntenseEmphasis">
    <w:name w:val="Intense Emphasis"/>
    <w:basedOn w:val="DefaultParagraphFont"/>
    <w:uiPriority w:val="21"/>
    <w:qFormat/>
    <w:rsid w:val="00E12E3C"/>
    <w:rPr>
      <w:i/>
      <w:iCs/>
      <w:color w:val="0F4761" w:themeColor="accent1" w:themeShade="BF"/>
    </w:rPr>
  </w:style>
  <w:style w:type="paragraph" w:styleId="IntenseQuote">
    <w:name w:val="Intense Quote"/>
    <w:basedOn w:val="Normal"/>
    <w:next w:val="Normal"/>
    <w:link w:val="IntenseQuoteChar"/>
    <w:uiPriority w:val="30"/>
    <w:qFormat/>
    <w:rsid w:val="00E12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E3C"/>
    <w:rPr>
      <w:i/>
      <w:iCs/>
      <w:color w:val="0F4761" w:themeColor="accent1" w:themeShade="BF"/>
    </w:rPr>
  </w:style>
  <w:style w:type="character" w:styleId="IntenseReference">
    <w:name w:val="Intense Reference"/>
    <w:basedOn w:val="DefaultParagraphFont"/>
    <w:uiPriority w:val="32"/>
    <w:qFormat/>
    <w:rsid w:val="00E12E3C"/>
    <w:rPr>
      <w:b/>
      <w:bCs/>
      <w:smallCaps/>
      <w:color w:val="0F4761" w:themeColor="accent1" w:themeShade="BF"/>
      <w:spacing w:val="5"/>
    </w:rPr>
  </w:style>
  <w:style w:type="paragraph" w:styleId="Footer">
    <w:name w:val="footer"/>
    <w:basedOn w:val="Normal"/>
    <w:link w:val="FooterChar"/>
    <w:uiPriority w:val="99"/>
    <w:unhideWhenUsed/>
    <w:rsid w:val="00E12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E3C"/>
    <w:rPr>
      <w:lang w:val="en-AU"/>
    </w:rPr>
  </w:style>
  <w:style w:type="paragraph" w:customStyle="1" w:styleId="ListBullet1">
    <w:name w:val="List Bullet1"/>
    <w:basedOn w:val="Normal"/>
    <w:next w:val="ListBullet"/>
    <w:uiPriority w:val="10"/>
    <w:unhideWhenUsed/>
    <w:qFormat/>
    <w:rsid w:val="00E12E3C"/>
    <w:pPr>
      <w:numPr>
        <w:numId w:val="1"/>
      </w:numPr>
      <w:tabs>
        <w:tab w:val="num" w:pos="720"/>
      </w:tabs>
      <w:spacing w:before="120" w:after="200" w:line="264" w:lineRule="auto"/>
    </w:pPr>
    <w:rPr>
      <w:color w:val="595959"/>
      <w:kern w:val="0"/>
      <w:lang w:val="en-US"/>
      <w14:ligatures w14:val="none"/>
    </w:rPr>
  </w:style>
  <w:style w:type="paragraph" w:styleId="ListBullet">
    <w:name w:val="List Bullet"/>
    <w:basedOn w:val="Normal"/>
    <w:uiPriority w:val="99"/>
    <w:semiHidden/>
    <w:unhideWhenUsed/>
    <w:rsid w:val="00E12E3C"/>
    <w:pPr>
      <w:numPr>
        <w:numId w:val="1"/>
      </w:numPr>
      <w:contextualSpacing/>
    </w:pPr>
  </w:style>
  <w:style w:type="paragraph" w:styleId="Header">
    <w:name w:val="header"/>
    <w:basedOn w:val="Normal"/>
    <w:link w:val="HeaderChar"/>
    <w:uiPriority w:val="99"/>
    <w:unhideWhenUsed/>
    <w:rsid w:val="00E1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E3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eb707ee0fb7938c85ad967506323a999">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8b250174c83712a43e2698a8fd952133"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Props1.xml><?xml version="1.0" encoding="utf-8"?>
<ds:datastoreItem xmlns:ds="http://schemas.openxmlformats.org/officeDocument/2006/customXml" ds:itemID="{3CDED6FF-5751-4F07-81EE-20B8B8C3DA8E}"/>
</file>

<file path=customXml/itemProps2.xml><?xml version="1.0" encoding="utf-8"?>
<ds:datastoreItem xmlns:ds="http://schemas.openxmlformats.org/officeDocument/2006/customXml" ds:itemID="{87A49CEA-72DF-4DD2-829E-663AFF1731F2}"/>
</file>

<file path=customXml/itemProps3.xml><?xml version="1.0" encoding="utf-8"?>
<ds:datastoreItem xmlns:ds="http://schemas.openxmlformats.org/officeDocument/2006/customXml" ds:itemID="{71B1285F-FEA7-44DE-A3BF-0BCE08B9BFE1}"/>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Lara Manarangi-Trott</cp:lastModifiedBy>
  <cp:revision>1</cp:revision>
  <dcterms:created xsi:type="dcterms:W3CDTF">2025-03-03T00:57:00Z</dcterms:created>
  <dcterms:modified xsi:type="dcterms:W3CDTF">2025-03-03T00:58:00Z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ies>
</file>