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bookmarkStart w:id="0" w:name="_GoBack"/>
          <w:bookmarkEnd w:id="0"/>
          <w:p w14:paraId="07123092" w14:textId="4213EF87" w:rsidR="0023652C" w:rsidRDefault="0009786D" w:rsidP="008A552B">
            <w:r>
              <w:rPr>
                <w:noProof/>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8FC5271" id="_x0000_t202" coordsize="21600,21600" o:spt="202" path="m0,0l0,21600,21600,21600,21600,0xe">
                      <v:stroke joinstyle="miter"/>
                      <v:path gradientshapeok="t" o:connecttype="rect"/>
                    </v:shapetype>
                    <v:shape id="Text_x0020_Box_x0020_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8F4056">
        <w:trPr>
          <w:trHeight w:val="449"/>
        </w:trPr>
        <w:tc>
          <w:tcPr>
            <w:tcW w:w="9445" w:type="dxa"/>
            <w:gridSpan w:val="3"/>
          </w:tcPr>
          <w:p w14:paraId="5D049A1C" w14:textId="2821654D" w:rsidR="00471864" w:rsidRPr="00D803A5" w:rsidRDefault="00471864" w:rsidP="00266CCE">
            <w:pPr>
              <w:rPr>
                <w:rFonts w:asciiTheme="minorHAnsi" w:hAnsiTheme="minorHAnsi"/>
                <w:b/>
                <w:sz w:val="28"/>
              </w:rPr>
            </w:pPr>
            <w:r w:rsidRPr="00D803A5">
              <w:rPr>
                <w:rFonts w:asciiTheme="minorHAnsi" w:hAnsiTheme="minorHAnsi"/>
                <w:b/>
                <w:sz w:val="28"/>
              </w:rPr>
              <w:t>CCM:</w:t>
            </w:r>
            <w:r w:rsidR="00710C1C">
              <w:rPr>
                <w:rFonts w:asciiTheme="minorHAnsi" w:hAnsiTheme="minorHAnsi"/>
                <w:b/>
                <w:sz w:val="28"/>
              </w:rPr>
              <w:t xml:space="preserve"> TUVALU</w:t>
            </w:r>
          </w:p>
        </w:tc>
      </w:tr>
      <w:tr w:rsidR="00471864" w14:paraId="43C80948" w14:textId="77777777" w:rsidTr="0002252D">
        <w:trPr>
          <w:trHeight w:val="467"/>
        </w:trPr>
        <w:tc>
          <w:tcPr>
            <w:tcW w:w="9445" w:type="dxa"/>
            <w:gridSpan w:val="3"/>
          </w:tcPr>
          <w:p w14:paraId="1F02A6DC" w14:textId="4679351E" w:rsidR="00471864" w:rsidRPr="00D803A5" w:rsidRDefault="00471864" w:rsidP="00266CCE">
            <w:pPr>
              <w:rPr>
                <w:rFonts w:asciiTheme="minorHAnsi" w:hAnsiTheme="minorHAnsi"/>
                <w:b/>
                <w:sz w:val="28"/>
              </w:rPr>
            </w:pPr>
            <w:r w:rsidRPr="00D803A5">
              <w:rPr>
                <w:rFonts w:asciiTheme="minorHAnsi" w:hAnsiTheme="minorHAnsi"/>
                <w:b/>
                <w:sz w:val="28"/>
              </w:rPr>
              <w:t xml:space="preserve">Obligation: </w:t>
            </w:r>
            <w:r w:rsidR="00544F9D">
              <w:rPr>
                <w:rFonts w:asciiTheme="minorHAnsi" w:hAnsiTheme="minorHAnsi"/>
                <w:b/>
                <w:sz w:val="28"/>
              </w:rPr>
              <w:t>Convention Article 25 (2)</w:t>
            </w:r>
          </w:p>
        </w:tc>
      </w:tr>
      <w:tr w:rsidR="004072E3" w14:paraId="0F76B428" w14:textId="77777777" w:rsidTr="0002252D">
        <w:trPr>
          <w:trHeight w:val="431"/>
        </w:trPr>
        <w:tc>
          <w:tcPr>
            <w:tcW w:w="4428" w:type="dxa"/>
            <w:gridSpan w:val="2"/>
          </w:tcPr>
          <w:p w14:paraId="58E42F11" w14:textId="3016EE69" w:rsidR="004072E3" w:rsidRPr="00D803A5" w:rsidRDefault="004072E3" w:rsidP="00266CCE">
            <w:pPr>
              <w:rPr>
                <w:rFonts w:asciiTheme="minorHAnsi" w:hAnsiTheme="minorHAnsi"/>
                <w:b/>
                <w:sz w:val="28"/>
              </w:rPr>
            </w:pPr>
            <w:r w:rsidRPr="00D803A5">
              <w:rPr>
                <w:rFonts w:asciiTheme="minorHAnsi" w:hAnsiTheme="minorHAnsi"/>
                <w:b/>
                <w:sz w:val="28"/>
              </w:rPr>
              <w:t xml:space="preserve">CMR reporting year: </w:t>
            </w:r>
            <w:r w:rsidR="005A537D">
              <w:rPr>
                <w:rFonts w:asciiTheme="minorHAnsi" w:hAnsiTheme="minorHAnsi"/>
                <w:b/>
                <w:sz w:val="28"/>
              </w:rPr>
              <w:t>2016</w:t>
            </w:r>
          </w:p>
        </w:tc>
        <w:tc>
          <w:tcPr>
            <w:tcW w:w="5017" w:type="dxa"/>
            <w:vMerge w:val="restart"/>
          </w:tcPr>
          <w:p w14:paraId="7AC4EEFC" w14:textId="77777777"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14:paraId="25C1D74B" w14:textId="77777777" w:rsidR="00C665A2" w:rsidRPr="009A2158" w:rsidRDefault="00C665A2" w:rsidP="00C665A2">
            <w:pPr>
              <w:pStyle w:val="m5034939171213358509msolistparagraph"/>
              <w:shd w:val="clear" w:color="auto" w:fill="FFFFFF"/>
              <w:spacing w:before="0" w:beforeAutospacing="0" w:after="0" w:afterAutospacing="0"/>
              <w:ind w:left="720"/>
            </w:pPr>
            <w:r w:rsidRPr="009A2158">
              <w:rPr>
                <w:sz w:val="22"/>
                <w:szCs w:val="22"/>
              </w:rPr>
              <w:t>1.</w:t>
            </w:r>
            <w:r w:rsidRPr="009A2158">
              <w:rPr>
                <w:sz w:val="14"/>
                <w:szCs w:val="14"/>
              </w:rPr>
              <w:t>       </w:t>
            </w:r>
            <w:r w:rsidRPr="009A2158">
              <w:rPr>
                <w:sz w:val="22"/>
                <w:szCs w:val="22"/>
              </w:rPr>
              <w:t>TV-CWS-00</w:t>
            </w:r>
            <w:r>
              <w:rPr>
                <w:sz w:val="22"/>
                <w:szCs w:val="22"/>
              </w:rPr>
              <w:t>1</w:t>
            </w:r>
            <w:r w:rsidRPr="009A2158">
              <w:rPr>
                <w:sz w:val="22"/>
                <w:szCs w:val="22"/>
              </w:rPr>
              <w:t>: CMM 2011-03</w:t>
            </w:r>
          </w:p>
          <w:p w14:paraId="186D1D08" w14:textId="77777777" w:rsidR="00C665A2" w:rsidRPr="009A2158" w:rsidRDefault="00C665A2" w:rsidP="00C665A2">
            <w:pPr>
              <w:pStyle w:val="m5034939171213358509msolistparagraph"/>
              <w:shd w:val="clear" w:color="auto" w:fill="FFFFFF"/>
              <w:spacing w:before="0" w:beforeAutospacing="0" w:after="0" w:afterAutospacing="0"/>
              <w:ind w:left="720"/>
            </w:pPr>
            <w:r w:rsidRPr="009A2158">
              <w:rPr>
                <w:sz w:val="22"/>
                <w:szCs w:val="22"/>
              </w:rPr>
              <w:t>2.</w:t>
            </w:r>
            <w:r w:rsidRPr="009A2158">
              <w:rPr>
                <w:sz w:val="14"/>
                <w:szCs w:val="14"/>
              </w:rPr>
              <w:t>       </w:t>
            </w:r>
            <w:r w:rsidRPr="009A2158">
              <w:rPr>
                <w:sz w:val="22"/>
                <w:szCs w:val="22"/>
              </w:rPr>
              <w:t>TV-PAI-001</w:t>
            </w:r>
          </w:p>
          <w:p w14:paraId="2CFF8C02" w14:textId="77777777" w:rsidR="00C665A2" w:rsidRPr="009A2158" w:rsidRDefault="00C665A2" w:rsidP="00C665A2">
            <w:pPr>
              <w:pStyle w:val="m5034939171213358509msolistparagraph"/>
              <w:shd w:val="clear" w:color="auto" w:fill="FFFFFF"/>
              <w:spacing w:before="0" w:beforeAutospacing="0" w:after="0" w:afterAutospacing="0"/>
              <w:ind w:left="720"/>
            </w:pPr>
            <w:r w:rsidRPr="009A2158">
              <w:rPr>
                <w:sz w:val="22"/>
                <w:szCs w:val="22"/>
              </w:rPr>
              <w:t>3.</w:t>
            </w:r>
            <w:r w:rsidRPr="009A2158">
              <w:rPr>
                <w:sz w:val="14"/>
                <w:szCs w:val="14"/>
              </w:rPr>
              <w:t>       </w:t>
            </w:r>
            <w:r w:rsidRPr="009A2158">
              <w:rPr>
                <w:sz w:val="22"/>
                <w:szCs w:val="22"/>
              </w:rPr>
              <w:t>TV-PAI-002</w:t>
            </w:r>
          </w:p>
          <w:p w14:paraId="62AAE2DE" w14:textId="77777777" w:rsidR="00C665A2" w:rsidRPr="009A2158" w:rsidRDefault="00C665A2" w:rsidP="00C665A2">
            <w:pPr>
              <w:pStyle w:val="m5034939171213358509msolistparagraph"/>
              <w:shd w:val="clear" w:color="auto" w:fill="FFFFFF"/>
              <w:spacing w:before="0" w:beforeAutospacing="0" w:after="0" w:afterAutospacing="0"/>
              <w:ind w:left="720"/>
            </w:pPr>
            <w:r w:rsidRPr="009A2158">
              <w:rPr>
                <w:sz w:val="22"/>
                <w:szCs w:val="22"/>
              </w:rPr>
              <w:t>4.</w:t>
            </w:r>
            <w:r w:rsidRPr="009A2158">
              <w:rPr>
                <w:sz w:val="14"/>
                <w:szCs w:val="14"/>
              </w:rPr>
              <w:t>       </w:t>
            </w:r>
            <w:r w:rsidRPr="009A2158">
              <w:rPr>
                <w:sz w:val="22"/>
                <w:szCs w:val="22"/>
              </w:rPr>
              <w:t>TV-PAI-003</w:t>
            </w:r>
          </w:p>
          <w:p w14:paraId="44EE927E" w14:textId="17D4A5F9" w:rsidR="005A537D" w:rsidRPr="00C665A2" w:rsidRDefault="00C665A2" w:rsidP="00C665A2">
            <w:pPr>
              <w:pStyle w:val="m5034939171213358509msolistparagraph"/>
              <w:shd w:val="clear" w:color="auto" w:fill="FFFFFF"/>
              <w:spacing w:before="0" w:beforeAutospacing="0" w:after="0" w:afterAutospacing="0"/>
              <w:ind w:left="720"/>
            </w:pPr>
            <w:r w:rsidRPr="009A2158">
              <w:rPr>
                <w:sz w:val="22"/>
                <w:szCs w:val="22"/>
              </w:rPr>
              <w:t>5.</w:t>
            </w:r>
            <w:r w:rsidRPr="009A2158">
              <w:rPr>
                <w:sz w:val="14"/>
                <w:szCs w:val="14"/>
              </w:rPr>
              <w:t>       </w:t>
            </w:r>
            <w:r w:rsidRPr="009A2158">
              <w:rPr>
                <w:sz w:val="22"/>
                <w:szCs w:val="22"/>
              </w:rPr>
              <w:t>TV-PAI-004</w:t>
            </w:r>
          </w:p>
        </w:tc>
      </w:tr>
      <w:tr w:rsidR="004072E3" w14:paraId="2F679C7A" w14:textId="77777777" w:rsidTr="0002252D">
        <w:trPr>
          <w:trHeight w:val="431"/>
        </w:trPr>
        <w:tc>
          <w:tcPr>
            <w:tcW w:w="4428" w:type="dxa"/>
            <w:gridSpan w:val="2"/>
          </w:tcPr>
          <w:p w14:paraId="35DD2D62" w14:textId="3AD5E0FE" w:rsidR="004072E3" w:rsidRPr="00D803A5" w:rsidRDefault="004072E3" w:rsidP="004072E3">
            <w:pPr>
              <w:rPr>
                <w:b/>
                <w:sz w:val="28"/>
              </w:rPr>
            </w:pPr>
            <w:r w:rsidRPr="00D803A5">
              <w:rPr>
                <w:rFonts w:asciiTheme="minorHAnsi" w:hAnsiTheme="minorHAnsi"/>
                <w:b/>
                <w:sz w:val="28"/>
              </w:rPr>
              <w:t>Date submitted:</w:t>
            </w:r>
            <w:r w:rsidR="00C665A2">
              <w:rPr>
                <w:rFonts w:asciiTheme="minorHAnsi" w:hAnsiTheme="minorHAnsi"/>
                <w:b/>
                <w:sz w:val="28"/>
              </w:rPr>
              <w:t xml:space="preserve"> 8 Sep 17</w:t>
            </w:r>
          </w:p>
        </w:tc>
        <w:tc>
          <w:tcPr>
            <w:tcW w:w="5017" w:type="dxa"/>
            <w:vMerge/>
          </w:tcPr>
          <w:p w14:paraId="0122CEE3" w14:textId="77777777" w:rsidR="004072E3" w:rsidRPr="00471864" w:rsidRDefault="004072E3" w:rsidP="00266CCE">
            <w:pPr>
              <w:rPr>
                <w:b/>
                <w:sz w:val="24"/>
              </w:rPr>
            </w:pPr>
          </w:p>
        </w:tc>
      </w:tr>
      <w:tr w:rsidR="0023652C" w14:paraId="4D073D9E" w14:textId="77777777" w:rsidTr="00266CCE">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B89C9E6" w14:textId="77777777" w:rsidTr="00544F9D">
        <w:trPr>
          <w:trHeight w:val="884"/>
        </w:trPr>
        <w:tc>
          <w:tcPr>
            <w:tcW w:w="9445" w:type="dxa"/>
            <w:gridSpan w:val="3"/>
          </w:tcPr>
          <w:p w14:paraId="29D3C06C" w14:textId="38CC75A1" w:rsidR="00471864" w:rsidRPr="00544F9D" w:rsidRDefault="005A537D" w:rsidP="005A537D">
            <w:pPr>
              <w:rPr>
                <w:sz w:val="22"/>
                <w:szCs w:val="22"/>
              </w:rPr>
            </w:pPr>
            <w:r w:rsidRPr="00544F9D">
              <w:rPr>
                <w:sz w:val="22"/>
                <w:szCs w:val="22"/>
              </w:rPr>
              <w:t xml:space="preserve">Tuvalu has begun the investigation in to this reported allegation. A formal request has been sent to Observer provider Kiribati to obtain relevant observer data to support the investigation on the alleged violations. </w:t>
            </w:r>
          </w:p>
        </w:tc>
      </w:tr>
      <w:tr w:rsidR="0023652C" w14:paraId="618B0782" w14:textId="77777777" w:rsidTr="00266CCE">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8B69BB5" w14:textId="4333EF18" w:rsidR="00471864" w:rsidRPr="00544F9D" w:rsidRDefault="005A537D" w:rsidP="00544F9D">
            <w:pPr>
              <w:rPr>
                <w:sz w:val="22"/>
                <w:szCs w:val="22"/>
              </w:rPr>
            </w:pPr>
            <w:r w:rsidRPr="00544F9D">
              <w:rPr>
                <w:sz w:val="22"/>
                <w:szCs w:val="22"/>
              </w:rPr>
              <w:t xml:space="preserve">Request the relevant information from the relevant authority i.e. Observer provider and the vessel operator, MCS team will compile a case file containing all the relevant information needed </w:t>
            </w:r>
            <w:r w:rsidR="006500E2" w:rsidRPr="00544F9D">
              <w:rPr>
                <w:sz w:val="22"/>
                <w:szCs w:val="22"/>
              </w:rPr>
              <w:t xml:space="preserve">to support the alleged violations </w:t>
            </w:r>
            <w:r w:rsidRPr="00544F9D">
              <w:rPr>
                <w:sz w:val="22"/>
                <w:szCs w:val="22"/>
              </w:rPr>
              <w:t xml:space="preserve">and forward </w:t>
            </w:r>
            <w:r w:rsidR="006500E2" w:rsidRPr="00544F9D">
              <w:rPr>
                <w:sz w:val="22"/>
                <w:szCs w:val="22"/>
              </w:rPr>
              <w:t xml:space="preserve">the case </w:t>
            </w:r>
            <w:r w:rsidRPr="00544F9D">
              <w:rPr>
                <w:sz w:val="22"/>
                <w:szCs w:val="22"/>
              </w:rPr>
              <w:t xml:space="preserve">to our Legal officer for </w:t>
            </w:r>
            <w:r w:rsidR="006500E2" w:rsidRPr="00544F9D">
              <w:rPr>
                <w:sz w:val="22"/>
                <w:szCs w:val="22"/>
              </w:rPr>
              <w:t>her perusal</w:t>
            </w:r>
            <w:r w:rsidRPr="00544F9D">
              <w:rPr>
                <w:sz w:val="22"/>
                <w:szCs w:val="22"/>
              </w:rPr>
              <w:t xml:space="preserve">. </w:t>
            </w:r>
            <w:r w:rsidR="009C30EB" w:rsidRPr="00544F9D">
              <w:rPr>
                <w:sz w:val="22"/>
                <w:szCs w:val="22"/>
              </w:rPr>
              <w:t>If all the evidences are complete, the legal officer will draft a notice of violation</w:t>
            </w:r>
            <w:r w:rsidR="00680F5B" w:rsidRPr="00544F9D">
              <w:rPr>
                <w:sz w:val="22"/>
                <w:szCs w:val="22"/>
              </w:rPr>
              <w:t xml:space="preserve"> (NOV)</w:t>
            </w:r>
            <w:r w:rsidR="009C30EB" w:rsidRPr="00544F9D">
              <w:rPr>
                <w:sz w:val="22"/>
                <w:szCs w:val="22"/>
              </w:rPr>
              <w:t xml:space="preserve"> detailing the alleged violations and level of penalty to be imposed as in accordance with our Act. The case</w:t>
            </w:r>
            <w:r w:rsidRPr="00544F9D">
              <w:rPr>
                <w:sz w:val="22"/>
                <w:szCs w:val="22"/>
              </w:rPr>
              <w:t xml:space="preserve"> will be taken up to our AG’s office for </w:t>
            </w:r>
            <w:r w:rsidR="006500E2" w:rsidRPr="00544F9D">
              <w:rPr>
                <w:sz w:val="22"/>
                <w:szCs w:val="22"/>
              </w:rPr>
              <w:t>a more detailed vetting</w:t>
            </w:r>
            <w:r w:rsidR="004B2930" w:rsidRPr="00544F9D">
              <w:rPr>
                <w:sz w:val="22"/>
                <w:szCs w:val="22"/>
              </w:rPr>
              <w:t xml:space="preserve"> and feedback</w:t>
            </w:r>
            <w:r w:rsidR="006500E2" w:rsidRPr="00544F9D">
              <w:rPr>
                <w:sz w:val="22"/>
                <w:szCs w:val="22"/>
              </w:rPr>
              <w:t xml:space="preserve">. If they are satisfied with the evidences and penalty imposed, they will give consent to proceed with the rest of Fisheries process which is </w:t>
            </w:r>
            <w:r w:rsidR="009C30EB" w:rsidRPr="00544F9D">
              <w:rPr>
                <w:sz w:val="22"/>
                <w:szCs w:val="22"/>
              </w:rPr>
              <w:t>issuance of the</w:t>
            </w:r>
            <w:r w:rsidR="006500E2" w:rsidRPr="00544F9D">
              <w:rPr>
                <w:sz w:val="22"/>
                <w:szCs w:val="22"/>
              </w:rPr>
              <w:t xml:space="preserve"> </w:t>
            </w:r>
            <w:r w:rsidR="00680F5B" w:rsidRPr="00544F9D">
              <w:rPr>
                <w:sz w:val="22"/>
                <w:szCs w:val="22"/>
              </w:rPr>
              <w:t>NOV</w:t>
            </w:r>
            <w:r w:rsidR="006500E2" w:rsidRPr="00544F9D">
              <w:rPr>
                <w:sz w:val="22"/>
                <w:szCs w:val="22"/>
              </w:rPr>
              <w:t xml:space="preserve"> by the Director of Fisheries and the Company concerned will be noti</w:t>
            </w:r>
            <w:r w:rsidR="009C30EB" w:rsidRPr="00544F9D">
              <w:rPr>
                <w:sz w:val="22"/>
                <w:szCs w:val="22"/>
              </w:rPr>
              <w:t xml:space="preserve">fied and are given two options to settle the </w:t>
            </w:r>
            <w:r w:rsidR="00680F5B" w:rsidRPr="00544F9D">
              <w:rPr>
                <w:sz w:val="22"/>
                <w:szCs w:val="22"/>
              </w:rPr>
              <w:t>matter</w:t>
            </w:r>
            <w:r w:rsidR="009C30EB" w:rsidRPr="00544F9D">
              <w:rPr>
                <w:sz w:val="22"/>
                <w:szCs w:val="22"/>
              </w:rPr>
              <w:t xml:space="preserve">. </w:t>
            </w:r>
            <w:r w:rsidR="00680F5B" w:rsidRPr="00544F9D">
              <w:rPr>
                <w:sz w:val="22"/>
                <w:szCs w:val="22"/>
              </w:rPr>
              <w:t>First option is that</w:t>
            </w:r>
            <w:r w:rsidR="009C30EB" w:rsidRPr="00544F9D">
              <w:rPr>
                <w:sz w:val="22"/>
                <w:szCs w:val="22"/>
              </w:rPr>
              <w:t xml:space="preserve"> they can settle the fine out of court through Administrative proceedings </w:t>
            </w:r>
            <w:r w:rsidR="00680F5B" w:rsidRPr="00544F9D">
              <w:rPr>
                <w:sz w:val="22"/>
                <w:szCs w:val="22"/>
              </w:rPr>
              <w:t>if they agree to the NOV and second option is to let the high court hearing decides.</w:t>
            </w:r>
          </w:p>
        </w:tc>
      </w:tr>
      <w:tr w:rsidR="0023652C" w14:paraId="16402BEC" w14:textId="77777777" w:rsidTr="00266CCE">
        <w:trPr>
          <w:trHeight w:val="323"/>
        </w:trPr>
        <w:tc>
          <w:tcPr>
            <w:tcW w:w="9445" w:type="dxa"/>
            <w:gridSpan w:val="3"/>
            <w:shd w:val="clear" w:color="auto" w:fill="D9D9D9" w:themeFill="background1" w:themeFillShade="D9"/>
          </w:tcPr>
          <w:p w14:paraId="0EC42806" w14:textId="115275B3"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14:paraId="41080FA9" w14:textId="77777777" w:rsidTr="004B2930">
        <w:trPr>
          <w:trHeight w:val="283"/>
        </w:trPr>
        <w:tc>
          <w:tcPr>
            <w:tcW w:w="9445" w:type="dxa"/>
            <w:gridSpan w:val="3"/>
          </w:tcPr>
          <w:p w14:paraId="0F0EACCE" w14:textId="56016F3C" w:rsidR="009F6D2C" w:rsidRPr="00544F9D" w:rsidRDefault="00680F5B" w:rsidP="00544F9D">
            <w:pPr>
              <w:rPr>
                <w:i/>
                <w:sz w:val="22"/>
                <w:szCs w:val="22"/>
              </w:rPr>
            </w:pPr>
            <w:r w:rsidRPr="00544F9D">
              <w:rPr>
                <w:i/>
                <w:sz w:val="22"/>
                <w:szCs w:val="22"/>
              </w:rPr>
              <w:t xml:space="preserve">Notify our Flag vessel master and company of the alleged violations against them and informed them that we will initiate an investigation against them. Gather enough relevant information from any concerned CCM or organization to support the investigation. </w:t>
            </w:r>
            <w:r w:rsidR="00544F9D" w:rsidRPr="00544F9D">
              <w:rPr>
                <w:i/>
                <w:sz w:val="22"/>
                <w:szCs w:val="22"/>
              </w:rPr>
              <w:t>Penalize</w:t>
            </w:r>
            <w:r w:rsidRPr="00544F9D">
              <w:rPr>
                <w:i/>
                <w:sz w:val="22"/>
                <w:szCs w:val="22"/>
              </w:rPr>
              <w:t xml:space="preserve"> the vessel accordingly if there is </w:t>
            </w:r>
            <w:r w:rsidRPr="00544F9D">
              <w:rPr>
                <w:i/>
                <w:sz w:val="22"/>
                <w:szCs w:val="22"/>
              </w:rPr>
              <w:lastRenderedPageBreak/>
              <w:t xml:space="preserve">enough evidences </w:t>
            </w:r>
            <w:r w:rsidR="00544F9D" w:rsidRPr="00544F9D">
              <w:rPr>
                <w:i/>
                <w:sz w:val="22"/>
                <w:szCs w:val="22"/>
              </w:rPr>
              <w:t>to prove</w:t>
            </w:r>
            <w:r w:rsidRPr="00544F9D">
              <w:rPr>
                <w:i/>
                <w:sz w:val="22"/>
                <w:szCs w:val="22"/>
              </w:rPr>
              <w:t xml:space="preserve"> the vessel did engaged in IUU </w:t>
            </w:r>
            <w:r w:rsidR="00544F9D" w:rsidRPr="00544F9D">
              <w:rPr>
                <w:i/>
                <w:sz w:val="22"/>
                <w:szCs w:val="22"/>
              </w:rPr>
              <w:t>activities</w:t>
            </w:r>
            <w:r w:rsidRPr="00544F9D">
              <w:rPr>
                <w:i/>
                <w:sz w:val="22"/>
                <w:szCs w:val="22"/>
              </w:rPr>
              <w:t xml:space="preserve"> that violates WCPFC </w:t>
            </w:r>
            <w:r w:rsidR="00544F9D" w:rsidRPr="00544F9D">
              <w:rPr>
                <w:i/>
                <w:sz w:val="22"/>
                <w:szCs w:val="22"/>
              </w:rPr>
              <w:t xml:space="preserve">measures. </w:t>
            </w: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lastRenderedPageBreak/>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77777777" w:rsidR="009F6D2C" w:rsidRDefault="009F6D2C" w:rsidP="00471864">
            <w:pPr>
              <w:rPr>
                <w:b/>
                <w:sz w:val="24"/>
                <w:szCs w:val="24"/>
              </w:rPr>
            </w:pPr>
          </w:p>
          <w:p w14:paraId="187E1C67" w14:textId="733A7B28" w:rsidR="009F6D2C" w:rsidRPr="00471864" w:rsidRDefault="00544F9D" w:rsidP="00471864">
            <w:pPr>
              <w:rPr>
                <w:b/>
                <w:sz w:val="24"/>
                <w:szCs w:val="24"/>
              </w:rPr>
            </w:pPr>
            <w:r>
              <w:rPr>
                <w:sz w:val="24"/>
                <w:szCs w:val="24"/>
              </w:rPr>
              <w:t>It will depend on how soon we can receive the data from observer provider. Maybe towards middle of November 2017 if everything goes as planned.</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894B030" w14:textId="7159ED40" w:rsidR="009F6D2C"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14:paraId="1CC93C20" w14:textId="6D550F57" w:rsidR="008A552B" w:rsidRPr="004B2930" w:rsidRDefault="008A552B" w:rsidP="004B2930">
            <w:pPr>
              <w:spacing w:after="40"/>
              <w:ind w:right="2"/>
              <w:rPr>
                <w:sz w:val="24"/>
                <w:szCs w:val="24"/>
              </w:rPr>
            </w:pPr>
          </w:p>
        </w:tc>
      </w:tr>
      <w:tr w:rsidR="0023652C" w14:paraId="6188D265" w14:textId="77777777" w:rsidTr="00544F9D">
        <w:trPr>
          <w:trHeight w:val="927"/>
        </w:trPr>
        <w:tc>
          <w:tcPr>
            <w:tcW w:w="9445" w:type="dxa"/>
            <w:gridSpan w:val="3"/>
          </w:tcPr>
          <w:p w14:paraId="3CF6172B" w14:textId="32FEEC46" w:rsidR="009F6D2C" w:rsidRPr="004072E3" w:rsidRDefault="0023652C" w:rsidP="00544F9D">
            <w:pPr>
              <w:tabs>
                <w:tab w:val="center" w:pos="563"/>
                <w:tab w:val="center" w:pos="5508"/>
              </w:tabs>
              <w:jc w:val="center"/>
              <w:rPr>
                <w:b/>
                <w:sz w:val="22"/>
                <w:szCs w:val="22"/>
              </w:rPr>
            </w:pPr>
            <w:r w:rsidRPr="004072E3">
              <w:rPr>
                <w:b/>
                <w:sz w:val="22"/>
                <w:szCs w:val="22"/>
              </w:rPr>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from CONSERVATION AND MANAGEMENT MEASURE FOR COMPLIANCE MONITORING SCHEME</w:t>
            </w:r>
          </w:p>
          <w:p w14:paraId="658B1F16" w14:textId="47E396CD" w:rsidR="0023652C" w:rsidRPr="004072E3" w:rsidRDefault="0023652C" w:rsidP="00544F9D">
            <w:pPr>
              <w:tabs>
                <w:tab w:val="center" w:pos="563"/>
                <w:tab w:val="center" w:pos="5508"/>
              </w:tabs>
              <w:jc w:val="center"/>
              <w:rPr>
                <w:b/>
                <w:sz w:val="22"/>
                <w:szCs w:val="22"/>
              </w:rPr>
            </w:pPr>
            <w:r w:rsidRPr="004072E3">
              <w:rPr>
                <w:b/>
                <w:sz w:val="22"/>
                <w:szCs w:val="22"/>
              </w:rPr>
              <w:t>Conservation and Management Measure 2015-07</w:t>
            </w:r>
          </w:p>
          <w:p w14:paraId="3E3823EC" w14:textId="77777777" w:rsidR="004072E3" w:rsidRDefault="004072E3" w:rsidP="00544F9D">
            <w:pPr>
              <w:widowControl w:val="0"/>
              <w:autoSpaceDE w:val="0"/>
              <w:autoSpaceDN w:val="0"/>
              <w:adjustRightInd w:val="0"/>
              <w:jc w:val="center"/>
              <w:rPr>
                <w:i/>
                <w:sz w:val="22"/>
              </w:rPr>
            </w:pPr>
            <w:r w:rsidRPr="004072E3">
              <w:rPr>
                <w:i/>
                <w:sz w:val="22"/>
              </w:rPr>
              <w:t>Investigation Status Report</w:t>
            </w:r>
          </w:p>
          <w:p w14:paraId="44D1DD51" w14:textId="77777777" w:rsidR="004072E3" w:rsidRPr="004072E3" w:rsidRDefault="004072E3" w:rsidP="00544F9D">
            <w:pPr>
              <w:widowControl w:val="0"/>
              <w:autoSpaceDE w:val="0"/>
              <w:autoSpaceDN w:val="0"/>
              <w:adjustRightInd w:val="0"/>
              <w:jc w:val="both"/>
              <w:rPr>
                <w:sz w:val="22"/>
                <w:highlight w:val="cyan"/>
              </w:rPr>
            </w:pPr>
          </w:p>
          <w:p w14:paraId="0AC6E9DB"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0C06373A"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544F9D">
            <w:pPr>
              <w:widowControl w:val="0"/>
              <w:tabs>
                <w:tab w:val="left" w:pos="1260"/>
                <w:tab w:val="left" w:pos="1530"/>
              </w:tabs>
              <w:autoSpaceDE w:val="0"/>
              <w:autoSpaceDN w:val="0"/>
              <w:adjustRightInd w:val="0"/>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544F9D">
            <w:pPr>
              <w:widowControl w:val="0"/>
              <w:autoSpaceDE w:val="0"/>
              <w:autoSpaceDN w:val="0"/>
              <w:adjustRightInd w:val="0"/>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544F9D">
            <w:pPr>
              <w:widowControl w:val="0"/>
              <w:autoSpaceDE w:val="0"/>
              <w:autoSpaceDN w:val="0"/>
              <w:adjustRightInd w:val="0"/>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544F9D">
            <w:pPr>
              <w:widowControl w:val="0"/>
              <w:autoSpaceDE w:val="0"/>
              <w:autoSpaceDN w:val="0"/>
              <w:adjustRightInd w:val="0"/>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B858E4E" w14:textId="77777777" w:rsidR="004072E3" w:rsidRPr="004072E3" w:rsidRDefault="004072E3" w:rsidP="00544F9D">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CB6449B"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544F9D">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544F9D">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544F9D">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544F9D">
            <w:pPr>
              <w:widowControl w:val="0"/>
              <w:autoSpaceDE w:val="0"/>
              <w:autoSpaceDN w:val="0"/>
              <w:adjustRightInd w:val="0"/>
              <w:jc w:val="both"/>
              <w:rPr>
                <w:rFonts w:eastAsia="Calibri"/>
                <w:color w:val="1A1A1A"/>
                <w:sz w:val="22"/>
                <w:szCs w:val="22"/>
              </w:rPr>
            </w:pPr>
          </w:p>
          <w:p w14:paraId="48EDB014" w14:textId="01119778" w:rsidR="00471864" w:rsidRPr="004B2930" w:rsidRDefault="004072E3" w:rsidP="00544F9D">
            <w:pPr>
              <w:widowControl w:val="0"/>
              <w:autoSpaceDE w:val="0"/>
              <w:autoSpaceDN w:val="0"/>
              <w:adjustRightInd w:val="0"/>
              <w:jc w:val="both"/>
              <w:rPr>
                <w:sz w:val="22"/>
                <w:szCs w:val="22"/>
              </w:rPr>
            </w:pPr>
            <w:r w:rsidRPr="004072E3">
              <w:rPr>
                <w:color w:val="1A1A1A"/>
                <w:sz w:val="22"/>
                <w:szCs w:val="22"/>
              </w:rPr>
              <w:lastRenderedPageBreak/>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tc>
      </w:tr>
    </w:tbl>
    <w:p w14:paraId="2F256731" w14:textId="2E30B5CB" w:rsidR="00CC4EC4" w:rsidRPr="004442BA" w:rsidRDefault="00CC4EC4" w:rsidP="004B2930">
      <w:pPr>
        <w:rPr>
          <w:rFonts w:ascii="Times New Roman" w:hAnsi="Times New Roman" w:cs="Times New Roman"/>
          <w:b/>
          <w:lang w:val="en-NZ"/>
        </w:rPr>
      </w:pPr>
    </w:p>
    <w:sectPr w:rsidR="00CC4EC4" w:rsidRPr="004442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E1D7E" w14:textId="77777777" w:rsidR="00EF0F76" w:rsidRDefault="00EF0F76" w:rsidP="00277403">
      <w:pPr>
        <w:spacing w:after="0" w:line="240" w:lineRule="auto"/>
      </w:pPr>
      <w:r>
        <w:separator/>
      </w:r>
    </w:p>
  </w:endnote>
  <w:endnote w:type="continuationSeparator" w:id="0">
    <w:p w14:paraId="313247BD" w14:textId="77777777" w:rsidR="00EF0F76" w:rsidRDefault="00EF0F76"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6774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67746">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3A80C" w14:textId="77777777" w:rsidR="00EF0F76" w:rsidRDefault="00EF0F76" w:rsidP="00277403">
      <w:pPr>
        <w:spacing w:after="0" w:line="240" w:lineRule="auto"/>
      </w:pPr>
      <w:r>
        <w:separator/>
      </w:r>
    </w:p>
  </w:footnote>
  <w:footnote w:type="continuationSeparator" w:id="0">
    <w:p w14:paraId="30332BBD" w14:textId="77777777" w:rsidR="00EF0F76" w:rsidRDefault="00EF0F76"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2C362F"/>
    <w:rsid w:val="003120B2"/>
    <w:rsid w:val="00363132"/>
    <w:rsid w:val="00382A23"/>
    <w:rsid w:val="003B65F4"/>
    <w:rsid w:val="003E7ABD"/>
    <w:rsid w:val="004072E3"/>
    <w:rsid w:val="004442BA"/>
    <w:rsid w:val="00471864"/>
    <w:rsid w:val="00490369"/>
    <w:rsid w:val="004B2930"/>
    <w:rsid w:val="004F67BF"/>
    <w:rsid w:val="00544F9D"/>
    <w:rsid w:val="00581595"/>
    <w:rsid w:val="00595BF3"/>
    <w:rsid w:val="005A537D"/>
    <w:rsid w:val="005B4E54"/>
    <w:rsid w:val="005C27A9"/>
    <w:rsid w:val="005C747E"/>
    <w:rsid w:val="00604D61"/>
    <w:rsid w:val="00620932"/>
    <w:rsid w:val="00621DBD"/>
    <w:rsid w:val="00635292"/>
    <w:rsid w:val="00636867"/>
    <w:rsid w:val="00636D80"/>
    <w:rsid w:val="006500E2"/>
    <w:rsid w:val="00680F5B"/>
    <w:rsid w:val="00685003"/>
    <w:rsid w:val="006C500C"/>
    <w:rsid w:val="006F46A1"/>
    <w:rsid w:val="00701593"/>
    <w:rsid w:val="0070222D"/>
    <w:rsid w:val="00710C1C"/>
    <w:rsid w:val="00720F3B"/>
    <w:rsid w:val="00725D5D"/>
    <w:rsid w:val="00731245"/>
    <w:rsid w:val="007460E1"/>
    <w:rsid w:val="00756EED"/>
    <w:rsid w:val="007A484C"/>
    <w:rsid w:val="007A5DF1"/>
    <w:rsid w:val="007B2921"/>
    <w:rsid w:val="007B6539"/>
    <w:rsid w:val="0080215F"/>
    <w:rsid w:val="00867746"/>
    <w:rsid w:val="00875851"/>
    <w:rsid w:val="008A552B"/>
    <w:rsid w:val="008D17AA"/>
    <w:rsid w:val="008E5ABD"/>
    <w:rsid w:val="00982D80"/>
    <w:rsid w:val="00983609"/>
    <w:rsid w:val="009C30EB"/>
    <w:rsid w:val="009F6D2C"/>
    <w:rsid w:val="00A2331F"/>
    <w:rsid w:val="00A55729"/>
    <w:rsid w:val="00AD18A3"/>
    <w:rsid w:val="00AE5C40"/>
    <w:rsid w:val="00B02D89"/>
    <w:rsid w:val="00B0617C"/>
    <w:rsid w:val="00B57CEB"/>
    <w:rsid w:val="00B71F96"/>
    <w:rsid w:val="00BA1125"/>
    <w:rsid w:val="00C665A2"/>
    <w:rsid w:val="00C95B9A"/>
    <w:rsid w:val="00CC4EC4"/>
    <w:rsid w:val="00CF4BE4"/>
    <w:rsid w:val="00D17B2F"/>
    <w:rsid w:val="00D803A5"/>
    <w:rsid w:val="00DA2614"/>
    <w:rsid w:val="00DB6FF0"/>
    <w:rsid w:val="00E20393"/>
    <w:rsid w:val="00EF0F76"/>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Revision">
    <w:name w:val="Revision"/>
    <w:hidden/>
    <w:uiPriority w:val="99"/>
    <w:semiHidden/>
    <w:rsid w:val="004B2930"/>
    <w:pPr>
      <w:spacing w:after="0" w:line="240" w:lineRule="auto"/>
    </w:pPr>
  </w:style>
  <w:style w:type="paragraph" w:customStyle="1" w:styleId="m5034939171213358509msolistparagraph">
    <w:name w:val="m_5034939171213358509msolistparagraph"/>
    <w:basedOn w:val="Normal"/>
    <w:rsid w:val="00C665A2"/>
    <w:pPr>
      <w:spacing w:before="100" w:beforeAutospacing="1" w:after="100" w:afterAutospacing="1" w:line="240" w:lineRule="auto"/>
    </w:pPr>
    <w:rPr>
      <w:rFonts w:ascii="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F5629-EFD2-4B4D-BC9E-5FF56CFE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Words>
  <Characters>4812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2017-09-08T06:12:00Z</dcterms:created>
  <dcterms:modified xsi:type="dcterms:W3CDTF">2017-09-08T06:12:00Z</dcterms:modified>
</cp:coreProperties>
</file>