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7264" w14:textId="77777777" w:rsidR="00487246" w:rsidRPr="00EA7C95" w:rsidRDefault="00487246" w:rsidP="00487246">
      <w:pPr>
        <w:autoSpaceDE w:val="0"/>
        <w:autoSpaceDN w:val="0"/>
        <w:adjustRightInd w:val="0"/>
        <w:snapToGrid w:val="0"/>
        <w:spacing w:after="0" w:line="240" w:lineRule="auto"/>
        <w:jc w:val="center"/>
        <w:rPr>
          <w:rFonts w:ascii="Times New Roman" w:hAnsi="Times New Roman" w:cs="Times New Roman"/>
          <w:b/>
          <w:bCs/>
          <w:lang w:val="en-AU" w:eastAsia="en-NZ"/>
        </w:rPr>
      </w:pPr>
    </w:p>
    <w:p w14:paraId="544E4DCE" w14:textId="77777777" w:rsidR="00487246" w:rsidRPr="00EA7C95" w:rsidRDefault="00487246" w:rsidP="00487246">
      <w:pPr>
        <w:autoSpaceDE w:val="0"/>
        <w:autoSpaceDN w:val="0"/>
        <w:adjustRightInd w:val="0"/>
        <w:snapToGrid w:val="0"/>
        <w:spacing w:after="0" w:line="240" w:lineRule="auto"/>
        <w:jc w:val="center"/>
        <w:rPr>
          <w:rFonts w:ascii="Times New Roman" w:hAnsi="Times New Roman" w:cs="Times New Roman"/>
          <w:b/>
          <w:bCs/>
          <w:lang w:val="en-AU" w:eastAsia="en-NZ"/>
        </w:rPr>
      </w:pPr>
    </w:p>
    <w:p w14:paraId="5B0BABD4" w14:textId="77777777" w:rsidR="00487246" w:rsidRPr="00EA7C95" w:rsidRDefault="00487246" w:rsidP="00487246">
      <w:pPr>
        <w:autoSpaceDE w:val="0"/>
        <w:autoSpaceDN w:val="0"/>
        <w:adjustRightInd w:val="0"/>
        <w:snapToGrid w:val="0"/>
        <w:spacing w:after="0" w:line="240" w:lineRule="auto"/>
        <w:jc w:val="center"/>
        <w:rPr>
          <w:rFonts w:ascii="Times New Roman" w:hAnsi="Times New Roman" w:cs="Times New Roman"/>
          <w:b/>
          <w:bCs/>
          <w:lang w:val="en-AU" w:eastAsia="en-NZ"/>
        </w:rPr>
      </w:pPr>
      <w:r w:rsidRPr="00EA7C95">
        <w:rPr>
          <w:rFonts w:ascii="Times New Roman" w:hAnsi="Times New Roman" w:cs="Times New Roman"/>
          <w:noProof/>
          <w:lang w:eastAsia="zh-CN" w:bidi="mn-Mong-CN"/>
        </w:rPr>
        <w:drawing>
          <wp:inline distT="0" distB="0" distL="0" distR="0" wp14:anchorId="58AECA81" wp14:editId="449BA0BD">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69CBD59B" w14:textId="77777777" w:rsidR="00487246" w:rsidRPr="00EA7C95" w:rsidRDefault="00487246" w:rsidP="00487246">
      <w:pPr>
        <w:autoSpaceDE w:val="0"/>
        <w:autoSpaceDN w:val="0"/>
        <w:adjustRightInd w:val="0"/>
        <w:snapToGrid w:val="0"/>
        <w:spacing w:after="0" w:line="240" w:lineRule="auto"/>
        <w:jc w:val="center"/>
        <w:rPr>
          <w:rFonts w:ascii="Times New Roman" w:hAnsi="Times New Roman" w:cs="Times New Roman"/>
          <w:b/>
          <w:bCs/>
          <w:lang w:val="en-AU" w:eastAsia="en-NZ"/>
        </w:rPr>
      </w:pPr>
    </w:p>
    <w:p w14:paraId="4BCE833C" w14:textId="77777777" w:rsidR="00487246" w:rsidRPr="00EA7C95" w:rsidRDefault="00487246" w:rsidP="00487246">
      <w:pPr>
        <w:autoSpaceDE w:val="0"/>
        <w:autoSpaceDN w:val="0"/>
        <w:adjustRightInd w:val="0"/>
        <w:snapToGrid w:val="0"/>
        <w:spacing w:after="0" w:line="240" w:lineRule="auto"/>
        <w:jc w:val="center"/>
        <w:rPr>
          <w:rFonts w:ascii="Times New Roman" w:hAnsi="Times New Roman" w:cs="Times New Roman"/>
          <w:b/>
          <w:bCs/>
          <w:lang w:val="en-AU" w:eastAsia="en-NZ"/>
        </w:rPr>
      </w:pPr>
    </w:p>
    <w:p w14:paraId="4C8D6C2A" w14:textId="77777777" w:rsidR="00487246" w:rsidRPr="00EA7C95" w:rsidRDefault="00487246" w:rsidP="00487246">
      <w:pPr>
        <w:adjustRightInd w:val="0"/>
        <w:snapToGrid w:val="0"/>
        <w:spacing w:after="0" w:line="240" w:lineRule="auto"/>
        <w:jc w:val="center"/>
        <w:rPr>
          <w:rFonts w:ascii="Times New Roman" w:hAnsi="Times New Roman" w:cs="Times New Roman"/>
          <w:b/>
          <w:lang w:val="en-NZ"/>
        </w:rPr>
      </w:pPr>
      <w:r w:rsidRPr="00EA7C95">
        <w:rPr>
          <w:rFonts w:ascii="Times New Roman" w:hAnsi="Times New Roman" w:cs="Times New Roman"/>
          <w:b/>
          <w:lang w:val="en-NZ"/>
        </w:rPr>
        <w:t xml:space="preserve">The Commission for the Conservation and Management of </w:t>
      </w:r>
    </w:p>
    <w:p w14:paraId="687B5927" w14:textId="77777777" w:rsidR="00487246" w:rsidRPr="00EA7C95" w:rsidRDefault="00487246" w:rsidP="00487246">
      <w:pPr>
        <w:adjustRightInd w:val="0"/>
        <w:snapToGrid w:val="0"/>
        <w:spacing w:after="0" w:line="240" w:lineRule="auto"/>
        <w:jc w:val="center"/>
        <w:rPr>
          <w:rFonts w:ascii="Times New Roman" w:hAnsi="Times New Roman" w:cs="Times New Roman"/>
          <w:b/>
          <w:lang w:val="en-NZ"/>
        </w:rPr>
      </w:pPr>
      <w:r w:rsidRPr="00EA7C95">
        <w:rPr>
          <w:rFonts w:ascii="Times New Roman" w:hAnsi="Times New Roman" w:cs="Times New Roman"/>
          <w:b/>
          <w:lang w:val="en-NZ"/>
        </w:rPr>
        <w:t xml:space="preserve">Highly Migratory Fish Stocks in the Western and Central Pacific Ocean </w:t>
      </w:r>
    </w:p>
    <w:p w14:paraId="5F181B76" w14:textId="77777777" w:rsidR="00487246" w:rsidRPr="00EA7C95" w:rsidRDefault="00487246" w:rsidP="00487246">
      <w:pPr>
        <w:adjustRightInd w:val="0"/>
        <w:snapToGrid w:val="0"/>
        <w:spacing w:after="0" w:line="240" w:lineRule="auto"/>
        <w:jc w:val="center"/>
        <w:rPr>
          <w:rFonts w:ascii="Times New Roman" w:hAnsi="Times New Roman" w:cs="Times New Roman"/>
          <w:b/>
          <w:lang w:val="en-NZ"/>
        </w:rPr>
      </w:pPr>
    </w:p>
    <w:p w14:paraId="3AE26618" w14:textId="77777777" w:rsidR="00487246" w:rsidRPr="00EA7C95" w:rsidRDefault="00487246" w:rsidP="00487246">
      <w:pPr>
        <w:adjustRightInd w:val="0"/>
        <w:snapToGrid w:val="0"/>
        <w:spacing w:after="0" w:line="240" w:lineRule="auto"/>
        <w:jc w:val="center"/>
        <w:rPr>
          <w:rFonts w:ascii="Times New Roman" w:hAnsi="Times New Roman" w:cs="Times New Roman"/>
          <w:b/>
          <w:lang w:val="en-NZ"/>
        </w:rPr>
      </w:pPr>
    </w:p>
    <w:p w14:paraId="1A737399" w14:textId="77777777" w:rsidR="00487246" w:rsidRPr="00EA7C95" w:rsidRDefault="00487246" w:rsidP="00487246">
      <w:pPr>
        <w:adjustRightInd w:val="0"/>
        <w:snapToGrid w:val="0"/>
        <w:spacing w:after="0" w:line="240" w:lineRule="auto"/>
        <w:jc w:val="center"/>
        <w:rPr>
          <w:rFonts w:ascii="Times New Roman" w:hAnsi="Times New Roman" w:cs="Times New Roman"/>
          <w:b/>
          <w:lang w:val="en-NZ"/>
        </w:rPr>
      </w:pPr>
    </w:p>
    <w:p w14:paraId="5A2675FE" w14:textId="2C6ABA82" w:rsidR="00487246" w:rsidRPr="0023671B" w:rsidRDefault="00487246" w:rsidP="00487246">
      <w:pPr>
        <w:adjustRightInd w:val="0"/>
        <w:snapToGrid w:val="0"/>
        <w:spacing w:after="0" w:line="240" w:lineRule="auto"/>
        <w:jc w:val="center"/>
        <w:rPr>
          <w:rFonts w:ascii="Times New Roman Bold" w:hAnsi="Times New Roman Bold" w:cs="Times New Roman" w:hint="eastAsia"/>
          <w:b/>
          <w:caps/>
          <w:lang w:val="en-NZ"/>
        </w:rPr>
      </w:pPr>
      <w:r w:rsidRPr="0023671B">
        <w:rPr>
          <w:rFonts w:ascii="Times New Roman Bold" w:hAnsi="Times New Roman Bold" w:cs="Times New Roman"/>
          <w:b/>
          <w:caps/>
          <w:lang w:val="en-NZ"/>
        </w:rPr>
        <w:t>Scientific Committee</w:t>
      </w:r>
    </w:p>
    <w:p w14:paraId="10898112" w14:textId="77777777" w:rsidR="00487246" w:rsidRPr="00EA7C95" w:rsidRDefault="00487246" w:rsidP="00487246">
      <w:pPr>
        <w:adjustRightInd w:val="0"/>
        <w:snapToGrid w:val="0"/>
        <w:spacing w:after="0" w:line="240" w:lineRule="auto"/>
        <w:jc w:val="center"/>
        <w:rPr>
          <w:rFonts w:ascii="Times New Roman" w:hAnsi="Times New Roman" w:cs="Times New Roman"/>
          <w:b/>
          <w:lang w:val="en-NZ"/>
        </w:rPr>
      </w:pPr>
    </w:p>
    <w:p w14:paraId="659D0E3F" w14:textId="77777777" w:rsidR="00487246" w:rsidRPr="00EA7C95" w:rsidRDefault="00487246" w:rsidP="00487246">
      <w:pPr>
        <w:adjustRightInd w:val="0"/>
        <w:snapToGrid w:val="0"/>
        <w:spacing w:after="0" w:line="240" w:lineRule="auto"/>
        <w:jc w:val="center"/>
        <w:rPr>
          <w:rFonts w:ascii="Times New Roman" w:hAnsi="Times New Roman" w:cs="Times New Roman"/>
          <w:b/>
          <w:caps/>
        </w:rPr>
      </w:pPr>
    </w:p>
    <w:p w14:paraId="70C95B62" w14:textId="77777777" w:rsidR="00487246" w:rsidRPr="00EA7C95" w:rsidRDefault="00487246" w:rsidP="00487246">
      <w:pPr>
        <w:adjustRightInd w:val="0"/>
        <w:snapToGrid w:val="0"/>
        <w:spacing w:after="0" w:line="240" w:lineRule="auto"/>
        <w:jc w:val="center"/>
        <w:rPr>
          <w:rFonts w:ascii="Times New Roman" w:hAnsi="Times New Roman" w:cs="Times New Roman"/>
          <w:b/>
          <w:caps/>
        </w:rPr>
      </w:pPr>
    </w:p>
    <w:p w14:paraId="46AE00AE" w14:textId="55386D63" w:rsidR="004B05DF" w:rsidRPr="0023671B" w:rsidRDefault="00487246" w:rsidP="00487246">
      <w:pPr>
        <w:adjustRightInd w:val="0"/>
        <w:snapToGrid w:val="0"/>
        <w:spacing w:after="0" w:line="240" w:lineRule="auto"/>
        <w:jc w:val="center"/>
        <w:rPr>
          <w:rFonts w:ascii="Times New Roman" w:hAnsi="Times New Roman" w:cs="Times New Roman"/>
          <w:b/>
          <w:sz w:val="28"/>
          <w:szCs w:val="28"/>
        </w:rPr>
      </w:pPr>
      <w:r w:rsidRPr="0023671B">
        <w:rPr>
          <w:rFonts w:ascii="Times New Roman" w:hAnsi="Times New Roman" w:cs="Times New Roman"/>
          <w:b/>
          <w:caps/>
          <w:sz w:val="28"/>
          <w:szCs w:val="28"/>
        </w:rPr>
        <w:t xml:space="preserve">wcpo </w:t>
      </w:r>
      <w:r w:rsidR="00570E6C" w:rsidRPr="0023671B">
        <w:rPr>
          <w:rFonts w:ascii="Times New Roman" w:hAnsi="Times New Roman" w:cs="Times New Roman"/>
          <w:b/>
          <w:caps/>
          <w:sz w:val="28"/>
          <w:szCs w:val="28"/>
        </w:rPr>
        <w:t>Bigeye Tuna</w:t>
      </w:r>
      <w:r w:rsidR="00570E6C" w:rsidRPr="0023671B">
        <w:rPr>
          <w:rFonts w:ascii="Times New Roman" w:hAnsi="Times New Roman" w:cs="Times New Roman"/>
          <w:b/>
          <w:sz w:val="28"/>
          <w:szCs w:val="28"/>
        </w:rPr>
        <w:t xml:space="preserve"> </w:t>
      </w:r>
      <w:r w:rsidR="004B05DF" w:rsidRPr="0023671B">
        <w:rPr>
          <w:rFonts w:ascii="Times New Roman" w:hAnsi="Times New Roman" w:cs="Times New Roman"/>
          <w:b/>
          <w:sz w:val="28"/>
          <w:szCs w:val="28"/>
        </w:rPr>
        <w:t>(</w:t>
      </w:r>
      <w:r w:rsidR="005828AD" w:rsidRPr="0023671B">
        <w:rPr>
          <w:rFonts w:ascii="Times New Roman" w:hAnsi="Times New Roman" w:cs="Times New Roman"/>
          <w:b/>
          <w:i/>
          <w:iCs/>
          <w:sz w:val="28"/>
          <w:szCs w:val="28"/>
        </w:rPr>
        <w:t>Thunnus obesus</w:t>
      </w:r>
      <w:r w:rsidR="004B05DF" w:rsidRPr="0023671B">
        <w:rPr>
          <w:rFonts w:ascii="Times New Roman" w:hAnsi="Times New Roman" w:cs="Times New Roman"/>
          <w:b/>
          <w:sz w:val="28"/>
          <w:szCs w:val="28"/>
        </w:rPr>
        <w:t>)</w:t>
      </w:r>
    </w:p>
    <w:p w14:paraId="4B5EFD73" w14:textId="77777777" w:rsidR="00487246" w:rsidRPr="00EA7C95" w:rsidRDefault="00487246" w:rsidP="00487246">
      <w:pPr>
        <w:adjustRightInd w:val="0"/>
        <w:snapToGrid w:val="0"/>
        <w:spacing w:after="0" w:line="240" w:lineRule="auto"/>
        <w:jc w:val="center"/>
        <w:rPr>
          <w:rFonts w:ascii="Times New Roman" w:hAnsi="Times New Roman" w:cs="Times New Roman"/>
          <w:bCs/>
          <w:caps/>
        </w:rPr>
      </w:pPr>
    </w:p>
    <w:p w14:paraId="1C5CE9AF" w14:textId="64347450" w:rsidR="004B05DF" w:rsidRPr="00EA7C95" w:rsidRDefault="004B05DF" w:rsidP="00487246">
      <w:pPr>
        <w:adjustRightInd w:val="0"/>
        <w:snapToGrid w:val="0"/>
        <w:spacing w:after="0" w:line="240" w:lineRule="auto"/>
        <w:jc w:val="center"/>
        <w:rPr>
          <w:rFonts w:ascii="Times New Roman" w:hAnsi="Times New Roman" w:cs="Times New Roman"/>
          <w:bCs/>
          <w:caps/>
        </w:rPr>
      </w:pPr>
      <w:r w:rsidRPr="00EA7C95">
        <w:rPr>
          <w:rFonts w:ascii="Times New Roman" w:hAnsi="Times New Roman" w:cs="Times New Roman"/>
          <w:bCs/>
          <w:caps/>
        </w:rPr>
        <w:t xml:space="preserve">Stock Status </w:t>
      </w:r>
      <w:r w:rsidR="00487246" w:rsidRPr="00EA7C95">
        <w:rPr>
          <w:rFonts w:ascii="Times New Roman" w:hAnsi="Times New Roman" w:cs="Times New Roman"/>
          <w:bCs/>
          <w:caps/>
        </w:rPr>
        <w:t>and</w:t>
      </w:r>
      <w:r w:rsidRPr="00EA7C95">
        <w:rPr>
          <w:rFonts w:ascii="Times New Roman" w:hAnsi="Times New Roman" w:cs="Times New Roman"/>
          <w:bCs/>
          <w:caps/>
        </w:rPr>
        <w:t xml:space="preserve"> Management Advice</w:t>
      </w:r>
    </w:p>
    <w:p w14:paraId="73788095" w14:textId="77777777" w:rsidR="00487246" w:rsidRPr="00EA7C95" w:rsidRDefault="00487246" w:rsidP="00487246">
      <w:pPr>
        <w:adjustRightInd w:val="0"/>
        <w:snapToGrid w:val="0"/>
        <w:spacing w:after="0" w:line="240" w:lineRule="auto"/>
        <w:jc w:val="center"/>
        <w:rPr>
          <w:rFonts w:ascii="Times New Roman" w:hAnsi="Times New Roman" w:cs="Times New Roman"/>
          <w:b/>
        </w:rPr>
      </w:pPr>
    </w:p>
    <w:p w14:paraId="337D9A38" w14:textId="162DFD32" w:rsidR="004B05DF" w:rsidRPr="00EA7C95" w:rsidRDefault="004B05DF" w:rsidP="00487246">
      <w:pPr>
        <w:adjustRightInd w:val="0"/>
        <w:snapToGrid w:val="0"/>
        <w:spacing w:after="0" w:line="240" w:lineRule="auto"/>
        <w:rPr>
          <w:rFonts w:ascii="Times New Roman" w:hAnsi="Times New Roman" w:cs="Times New Roman"/>
          <w:b/>
        </w:rPr>
      </w:pPr>
    </w:p>
    <w:p w14:paraId="7D572786" w14:textId="13944102" w:rsidR="00487246" w:rsidRPr="00EA7C95" w:rsidRDefault="00487246" w:rsidP="00487246">
      <w:pPr>
        <w:adjustRightInd w:val="0"/>
        <w:snapToGrid w:val="0"/>
        <w:spacing w:after="0" w:line="240" w:lineRule="auto"/>
        <w:rPr>
          <w:rFonts w:ascii="Times New Roman" w:hAnsi="Times New Roman" w:cs="Times New Roman"/>
          <w:b/>
        </w:rPr>
      </w:pPr>
    </w:p>
    <w:p w14:paraId="398EB0FC" w14:textId="3228836C" w:rsidR="00487246" w:rsidRPr="00EA7C95" w:rsidRDefault="00487246" w:rsidP="00487246">
      <w:pPr>
        <w:adjustRightInd w:val="0"/>
        <w:snapToGrid w:val="0"/>
        <w:spacing w:after="0" w:line="240" w:lineRule="auto"/>
        <w:rPr>
          <w:rFonts w:ascii="Times New Roman" w:hAnsi="Times New Roman" w:cs="Times New Roman"/>
          <w:b/>
        </w:rPr>
      </w:pPr>
    </w:p>
    <w:p w14:paraId="574691D6" w14:textId="4955A325" w:rsidR="00487246" w:rsidRPr="00EA7C95" w:rsidRDefault="00487246" w:rsidP="00487246">
      <w:pPr>
        <w:adjustRightInd w:val="0"/>
        <w:snapToGrid w:val="0"/>
        <w:spacing w:after="0" w:line="240" w:lineRule="auto"/>
        <w:rPr>
          <w:rFonts w:ascii="Times New Roman" w:hAnsi="Times New Roman" w:cs="Times New Roman"/>
          <w:b/>
        </w:rPr>
      </w:pPr>
    </w:p>
    <w:p w14:paraId="7560AB90" w14:textId="53F543E1" w:rsidR="00487246" w:rsidRDefault="00487246" w:rsidP="00487246">
      <w:pPr>
        <w:adjustRightInd w:val="0"/>
        <w:snapToGrid w:val="0"/>
        <w:spacing w:after="0" w:line="240" w:lineRule="auto"/>
        <w:rPr>
          <w:rFonts w:ascii="Times New Roman" w:hAnsi="Times New Roman" w:cs="Times New Roman"/>
          <w:b/>
        </w:rPr>
      </w:pPr>
    </w:p>
    <w:p w14:paraId="0339F4F2" w14:textId="61769219" w:rsidR="0023671B" w:rsidRDefault="0023671B" w:rsidP="00487246">
      <w:pPr>
        <w:adjustRightInd w:val="0"/>
        <w:snapToGrid w:val="0"/>
        <w:spacing w:after="0" w:line="240" w:lineRule="auto"/>
        <w:rPr>
          <w:rFonts w:ascii="Times New Roman" w:hAnsi="Times New Roman" w:cs="Times New Roman"/>
          <w:b/>
        </w:rPr>
      </w:pPr>
      <w:bookmarkStart w:id="0" w:name="_GoBack"/>
      <w:bookmarkEnd w:id="0"/>
    </w:p>
    <w:p w14:paraId="1CCFAD0B" w14:textId="662E2EF3" w:rsidR="0023671B" w:rsidRDefault="0023671B" w:rsidP="00487246">
      <w:pPr>
        <w:adjustRightInd w:val="0"/>
        <w:snapToGrid w:val="0"/>
        <w:spacing w:after="0" w:line="240" w:lineRule="auto"/>
        <w:rPr>
          <w:rFonts w:ascii="Times New Roman" w:hAnsi="Times New Roman" w:cs="Times New Roman"/>
          <w:b/>
        </w:rPr>
      </w:pPr>
    </w:p>
    <w:p w14:paraId="14CC03B6" w14:textId="71B71204" w:rsidR="0023671B" w:rsidRDefault="0023671B" w:rsidP="00487246">
      <w:pPr>
        <w:adjustRightInd w:val="0"/>
        <w:snapToGrid w:val="0"/>
        <w:spacing w:after="0" w:line="240" w:lineRule="auto"/>
        <w:rPr>
          <w:rFonts w:ascii="Times New Roman" w:hAnsi="Times New Roman" w:cs="Times New Roman"/>
          <w:b/>
        </w:rPr>
      </w:pPr>
    </w:p>
    <w:p w14:paraId="173B0670" w14:textId="77777777" w:rsidR="0023671B" w:rsidRPr="00EA7C95" w:rsidRDefault="0023671B" w:rsidP="00487246">
      <w:pPr>
        <w:adjustRightInd w:val="0"/>
        <w:snapToGrid w:val="0"/>
        <w:spacing w:after="0" w:line="240" w:lineRule="auto"/>
        <w:rPr>
          <w:rFonts w:ascii="Times New Roman" w:hAnsi="Times New Roman" w:cs="Times New Roman"/>
          <w:b/>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rFonts w:eastAsia="Batang"/>
          <w:b/>
          <w:bCs/>
          <w:noProof/>
        </w:rPr>
      </w:sdtEndPr>
      <w:sdtContent>
        <w:p w14:paraId="7492204C" w14:textId="77777777" w:rsidR="004B05DF" w:rsidRPr="0023671B" w:rsidRDefault="004B05DF" w:rsidP="00487246">
          <w:pPr>
            <w:pStyle w:val="TOCHeading"/>
            <w:adjustRightInd w:val="0"/>
            <w:snapToGrid w:val="0"/>
            <w:spacing w:before="0" w:after="240" w:line="240" w:lineRule="auto"/>
            <w:rPr>
              <w:rFonts w:ascii="Times New Roman" w:hAnsi="Times New Roman" w:cs="Times New Roman"/>
              <w:b/>
              <w:bCs/>
              <w:sz w:val="28"/>
              <w:szCs w:val="28"/>
            </w:rPr>
          </w:pPr>
          <w:r w:rsidRPr="0023671B">
            <w:rPr>
              <w:rFonts w:ascii="Times New Roman" w:hAnsi="Times New Roman" w:cs="Times New Roman"/>
              <w:b/>
              <w:bCs/>
              <w:sz w:val="28"/>
              <w:szCs w:val="28"/>
            </w:rPr>
            <w:t>Contents</w:t>
          </w:r>
        </w:p>
        <w:p w14:paraId="4D8F919D" w14:textId="24C93115" w:rsidR="009B231F" w:rsidRPr="009B231F" w:rsidRDefault="004B05DF" w:rsidP="009B231F">
          <w:pPr>
            <w:pStyle w:val="TOC1"/>
            <w:tabs>
              <w:tab w:val="right" w:leader="dot" w:pos="9350"/>
            </w:tabs>
            <w:adjustRightInd w:val="0"/>
            <w:snapToGrid w:val="0"/>
            <w:spacing w:after="240" w:line="240" w:lineRule="auto"/>
            <w:rPr>
              <w:rFonts w:eastAsiaTheme="minorEastAsia"/>
              <w:noProof/>
              <w:lang w:eastAsia="ko-KR"/>
            </w:rPr>
          </w:pPr>
          <w:r w:rsidRPr="00EA7C95">
            <w:rPr>
              <w:rFonts w:ascii="Times New Roman" w:hAnsi="Times New Roman" w:cs="Times New Roman"/>
            </w:rPr>
            <w:fldChar w:fldCharType="begin"/>
          </w:r>
          <w:r w:rsidRPr="00EA7C95">
            <w:rPr>
              <w:rFonts w:ascii="Times New Roman" w:hAnsi="Times New Roman" w:cs="Times New Roman"/>
            </w:rPr>
            <w:instrText xml:space="preserve"> TOC \o "1-3" \h \z \u </w:instrText>
          </w:r>
          <w:r w:rsidRPr="00EA7C95">
            <w:rPr>
              <w:rFonts w:ascii="Times New Roman" w:hAnsi="Times New Roman" w:cs="Times New Roman"/>
            </w:rPr>
            <w:fldChar w:fldCharType="separate"/>
          </w:r>
          <w:hyperlink w:anchor="_Toc25406232" w:history="1">
            <w:r w:rsidR="009B231F" w:rsidRPr="009B231F">
              <w:rPr>
                <w:rStyle w:val="Hyperlink"/>
                <w:rFonts w:ascii="Times New Roman" w:hAnsi="Times New Roman" w:cs="Times New Roman"/>
                <w:noProof/>
              </w:rPr>
              <w:t>SC15 2019 (FISHERY INDICATORS UPDATED)</w:t>
            </w:r>
            <w:r w:rsidR="009B231F" w:rsidRPr="009B231F">
              <w:rPr>
                <w:noProof/>
                <w:webHidden/>
              </w:rPr>
              <w:tab/>
            </w:r>
            <w:r w:rsidR="009B231F" w:rsidRPr="009B231F">
              <w:rPr>
                <w:noProof/>
                <w:webHidden/>
              </w:rPr>
              <w:fldChar w:fldCharType="begin"/>
            </w:r>
            <w:r w:rsidR="009B231F" w:rsidRPr="009B231F">
              <w:rPr>
                <w:noProof/>
                <w:webHidden/>
              </w:rPr>
              <w:instrText xml:space="preserve"> PAGEREF _Toc25406232 \h </w:instrText>
            </w:r>
            <w:r w:rsidR="009B231F" w:rsidRPr="009B231F">
              <w:rPr>
                <w:noProof/>
                <w:webHidden/>
              </w:rPr>
            </w:r>
            <w:r w:rsidR="009B231F" w:rsidRPr="009B231F">
              <w:rPr>
                <w:noProof/>
                <w:webHidden/>
              </w:rPr>
              <w:fldChar w:fldCharType="separate"/>
            </w:r>
            <w:r w:rsidR="009B231F" w:rsidRPr="009B231F">
              <w:rPr>
                <w:noProof/>
                <w:webHidden/>
              </w:rPr>
              <w:t>2</w:t>
            </w:r>
            <w:r w:rsidR="009B231F" w:rsidRPr="009B231F">
              <w:rPr>
                <w:noProof/>
                <w:webHidden/>
              </w:rPr>
              <w:fldChar w:fldCharType="end"/>
            </w:r>
          </w:hyperlink>
        </w:p>
        <w:p w14:paraId="17D22435" w14:textId="6FF0C0E6" w:rsidR="009B231F" w:rsidRPr="009B231F" w:rsidRDefault="009B231F" w:rsidP="009B231F">
          <w:pPr>
            <w:pStyle w:val="TOC1"/>
            <w:tabs>
              <w:tab w:val="right" w:leader="dot" w:pos="9350"/>
            </w:tabs>
            <w:adjustRightInd w:val="0"/>
            <w:snapToGrid w:val="0"/>
            <w:spacing w:after="240" w:line="240" w:lineRule="auto"/>
            <w:rPr>
              <w:rFonts w:eastAsiaTheme="minorEastAsia"/>
              <w:noProof/>
              <w:lang w:eastAsia="ko-KR"/>
            </w:rPr>
          </w:pPr>
          <w:hyperlink w:anchor="_Toc25406233" w:history="1">
            <w:r w:rsidRPr="009B231F">
              <w:rPr>
                <w:rStyle w:val="Hyperlink"/>
                <w:rFonts w:ascii="Times New Roman" w:hAnsi="Times New Roman" w:cs="Times New Roman"/>
                <w:noProof/>
                <w:spacing w:val="-4"/>
              </w:rPr>
              <w:t>SC14 2018 (ASSESSMENT UPDATE CONDUCTED)</w:t>
            </w:r>
            <w:r w:rsidRPr="009B231F">
              <w:rPr>
                <w:noProof/>
                <w:webHidden/>
              </w:rPr>
              <w:tab/>
            </w:r>
            <w:r w:rsidRPr="009B231F">
              <w:rPr>
                <w:noProof/>
                <w:webHidden/>
              </w:rPr>
              <w:fldChar w:fldCharType="begin"/>
            </w:r>
            <w:r w:rsidRPr="009B231F">
              <w:rPr>
                <w:noProof/>
                <w:webHidden/>
              </w:rPr>
              <w:instrText xml:space="preserve"> PAGEREF _Toc25406233 \h </w:instrText>
            </w:r>
            <w:r w:rsidRPr="009B231F">
              <w:rPr>
                <w:noProof/>
                <w:webHidden/>
              </w:rPr>
            </w:r>
            <w:r w:rsidRPr="009B231F">
              <w:rPr>
                <w:noProof/>
                <w:webHidden/>
              </w:rPr>
              <w:fldChar w:fldCharType="separate"/>
            </w:r>
            <w:r w:rsidRPr="009B231F">
              <w:rPr>
                <w:noProof/>
                <w:webHidden/>
              </w:rPr>
              <w:t>3</w:t>
            </w:r>
            <w:r w:rsidRPr="009B231F">
              <w:rPr>
                <w:noProof/>
                <w:webHidden/>
              </w:rPr>
              <w:fldChar w:fldCharType="end"/>
            </w:r>
          </w:hyperlink>
        </w:p>
        <w:p w14:paraId="73C3B581" w14:textId="5B09B83E" w:rsidR="009B231F" w:rsidRPr="009B231F" w:rsidRDefault="009B231F" w:rsidP="009B231F">
          <w:pPr>
            <w:pStyle w:val="TOC1"/>
            <w:tabs>
              <w:tab w:val="right" w:leader="dot" w:pos="9350"/>
            </w:tabs>
            <w:adjustRightInd w:val="0"/>
            <w:snapToGrid w:val="0"/>
            <w:spacing w:after="240" w:line="240" w:lineRule="auto"/>
            <w:rPr>
              <w:rFonts w:eastAsiaTheme="minorEastAsia"/>
              <w:noProof/>
              <w:lang w:eastAsia="ko-KR"/>
            </w:rPr>
          </w:pPr>
          <w:hyperlink w:anchor="_Toc25406234" w:history="1">
            <w:r w:rsidRPr="009B231F">
              <w:rPr>
                <w:rStyle w:val="Hyperlink"/>
                <w:rFonts w:ascii="Times New Roman" w:hAnsi="Times New Roman" w:cs="Times New Roman"/>
                <w:noProof/>
              </w:rPr>
              <w:t>SC13 2017 (STOCK ASSESSMENT CONDUCTED)</w:t>
            </w:r>
            <w:r w:rsidRPr="009B231F">
              <w:rPr>
                <w:noProof/>
                <w:webHidden/>
              </w:rPr>
              <w:tab/>
            </w:r>
            <w:r w:rsidRPr="009B231F">
              <w:rPr>
                <w:noProof/>
                <w:webHidden/>
              </w:rPr>
              <w:fldChar w:fldCharType="begin"/>
            </w:r>
            <w:r w:rsidRPr="009B231F">
              <w:rPr>
                <w:noProof/>
                <w:webHidden/>
              </w:rPr>
              <w:instrText xml:space="preserve"> PAGEREF _Toc25406234 \h </w:instrText>
            </w:r>
            <w:r w:rsidRPr="009B231F">
              <w:rPr>
                <w:noProof/>
                <w:webHidden/>
              </w:rPr>
            </w:r>
            <w:r w:rsidRPr="009B231F">
              <w:rPr>
                <w:noProof/>
                <w:webHidden/>
              </w:rPr>
              <w:fldChar w:fldCharType="separate"/>
            </w:r>
            <w:r w:rsidRPr="009B231F">
              <w:rPr>
                <w:noProof/>
                <w:webHidden/>
              </w:rPr>
              <w:t>12</w:t>
            </w:r>
            <w:r w:rsidRPr="009B231F">
              <w:rPr>
                <w:noProof/>
                <w:webHidden/>
              </w:rPr>
              <w:fldChar w:fldCharType="end"/>
            </w:r>
          </w:hyperlink>
        </w:p>
        <w:p w14:paraId="3617152B" w14:textId="09DA447C" w:rsidR="009B231F" w:rsidRPr="009B231F" w:rsidRDefault="009B231F" w:rsidP="009B231F">
          <w:pPr>
            <w:pStyle w:val="TOC1"/>
            <w:tabs>
              <w:tab w:val="right" w:leader="dot" w:pos="9350"/>
            </w:tabs>
            <w:adjustRightInd w:val="0"/>
            <w:snapToGrid w:val="0"/>
            <w:spacing w:after="240" w:line="240" w:lineRule="auto"/>
            <w:rPr>
              <w:rFonts w:eastAsiaTheme="minorEastAsia"/>
              <w:noProof/>
              <w:lang w:eastAsia="ko-KR"/>
            </w:rPr>
          </w:pPr>
          <w:hyperlink w:anchor="_Toc25406235" w:history="1">
            <w:r w:rsidRPr="009B231F">
              <w:rPr>
                <w:rStyle w:val="Hyperlink"/>
                <w:rFonts w:ascii="Times New Roman" w:eastAsia="MS Mincho" w:hAnsi="Times New Roman" w:cs="Times New Roman"/>
                <w:caps/>
                <w:noProof/>
                <w:lang w:val="en-NZ" w:eastAsia="en-NZ"/>
              </w:rPr>
              <w:t>Useful References</w:t>
            </w:r>
            <w:r w:rsidRPr="009B231F">
              <w:rPr>
                <w:noProof/>
                <w:webHidden/>
              </w:rPr>
              <w:tab/>
            </w:r>
            <w:r w:rsidRPr="009B231F">
              <w:rPr>
                <w:noProof/>
                <w:webHidden/>
              </w:rPr>
              <w:fldChar w:fldCharType="begin"/>
            </w:r>
            <w:r w:rsidRPr="009B231F">
              <w:rPr>
                <w:noProof/>
                <w:webHidden/>
              </w:rPr>
              <w:instrText xml:space="preserve"> PAGEREF _Toc25406235 \h </w:instrText>
            </w:r>
            <w:r w:rsidRPr="009B231F">
              <w:rPr>
                <w:noProof/>
                <w:webHidden/>
              </w:rPr>
            </w:r>
            <w:r w:rsidRPr="009B231F">
              <w:rPr>
                <w:noProof/>
                <w:webHidden/>
              </w:rPr>
              <w:fldChar w:fldCharType="separate"/>
            </w:r>
            <w:r w:rsidRPr="009B231F">
              <w:rPr>
                <w:noProof/>
                <w:webHidden/>
              </w:rPr>
              <w:t>22</w:t>
            </w:r>
            <w:r w:rsidRPr="009B231F">
              <w:rPr>
                <w:noProof/>
                <w:webHidden/>
              </w:rPr>
              <w:fldChar w:fldCharType="end"/>
            </w:r>
          </w:hyperlink>
        </w:p>
        <w:p w14:paraId="2E93DD7A" w14:textId="0453FD24" w:rsidR="009B231F" w:rsidRPr="009B231F" w:rsidRDefault="009B231F" w:rsidP="009B231F">
          <w:pPr>
            <w:pStyle w:val="TOC1"/>
            <w:tabs>
              <w:tab w:val="right" w:leader="dot" w:pos="9350"/>
            </w:tabs>
            <w:adjustRightInd w:val="0"/>
            <w:snapToGrid w:val="0"/>
            <w:spacing w:after="240" w:line="240" w:lineRule="auto"/>
            <w:rPr>
              <w:rFonts w:eastAsiaTheme="minorEastAsia"/>
              <w:noProof/>
              <w:lang w:eastAsia="ko-KR"/>
            </w:rPr>
          </w:pPr>
          <w:hyperlink w:anchor="_Toc25406236" w:history="1">
            <w:r w:rsidRPr="009B231F">
              <w:rPr>
                <w:rStyle w:val="Hyperlink"/>
                <w:rFonts w:ascii="Times New Roman" w:eastAsia="MS Mincho" w:hAnsi="Times New Roman" w:cs="Times New Roman"/>
                <w:caps/>
                <w:noProof/>
                <w:lang w:val="en-NZ" w:eastAsia="en-NZ"/>
              </w:rPr>
              <w:t>Previous Assessments</w:t>
            </w:r>
            <w:r w:rsidRPr="009B231F">
              <w:rPr>
                <w:noProof/>
                <w:webHidden/>
              </w:rPr>
              <w:tab/>
            </w:r>
            <w:r w:rsidRPr="009B231F">
              <w:rPr>
                <w:noProof/>
                <w:webHidden/>
              </w:rPr>
              <w:fldChar w:fldCharType="begin"/>
            </w:r>
            <w:r w:rsidRPr="009B231F">
              <w:rPr>
                <w:noProof/>
                <w:webHidden/>
              </w:rPr>
              <w:instrText xml:space="preserve"> PAGEREF _Toc25406236 \h </w:instrText>
            </w:r>
            <w:r w:rsidRPr="009B231F">
              <w:rPr>
                <w:noProof/>
                <w:webHidden/>
              </w:rPr>
            </w:r>
            <w:r w:rsidRPr="009B231F">
              <w:rPr>
                <w:noProof/>
                <w:webHidden/>
              </w:rPr>
              <w:fldChar w:fldCharType="separate"/>
            </w:r>
            <w:r w:rsidRPr="009B231F">
              <w:rPr>
                <w:noProof/>
                <w:webHidden/>
              </w:rPr>
              <w:t>22</w:t>
            </w:r>
            <w:r w:rsidRPr="009B231F">
              <w:rPr>
                <w:noProof/>
                <w:webHidden/>
              </w:rPr>
              <w:fldChar w:fldCharType="end"/>
            </w:r>
          </w:hyperlink>
        </w:p>
        <w:p w14:paraId="64F04CC2" w14:textId="79A45667" w:rsidR="004B05DF" w:rsidRPr="00EA7C95" w:rsidRDefault="004B05DF" w:rsidP="00487246">
          <w:pPr>
            <w:adjustRightInd w:val="0"/>
            <w:snapToGrid w:val="0"/>
            <w:spacing w:after="240" w:line="240" w:lineRule="auto"/>
            <w:rPr>
              <w:rFonts w:ascii="Times New Roman" w:hAnsi="Times New Roman" w:cs="Times New Roman"/>
            </w:rPr>
          </w:pPr>
          <w:r w:rsidRPr="00EA7C95">
            <w:rPr>
              <w:rFonts w:ascii="Times New Roman" w:hAnsi="Times New Roman" w:cs="Times New Roman"/>
              <w:b/>
              <w:bCs/>
              <w:noProof/>
            </w:rPr>
            <w:fldChar w:fldCharType="end"/>
          </w:r>
        </w:p>
      </w:sdtContent>
    </w:sdt>
    <w:p w14:paraId="71BD91D3" w14:textId="77777777" w:rsidR="00FA3BCD" w:rsidRPr="00EA7C95" w:rsidRDefault="00FA3BCD" w:rsidP="00487246">
      <w:pPr>
        <w:pStyle w:val="Heading1"/>
        <w:adjustRightInd w:val="0"/>
        <w:snapToGrid w:val="0"/>
        <w:spacing w:before="0" w:line="240" w:lineRule="auto"/>
        <w:rPr>
          <w:rFonts w:ascii="Times New Roman" w:hAnsi="Times New Roman" w:cs="Times New Roman"/>
          <w:sz w:val="22"/>
          <w:szCs w:val="22"/>
        </w:rPr>
      </w:pPr>
    </w:p>
    <w:p w14:paraId="10903EAC" w14:textId="77777777" w:rsidR="00FA3BCD" w:rsidRPr="00EA7C95" w:rsidRDefault="00FA3BCD" w:rsidP="00487246">
      <w:pPr>
        <w:adjustRightInd w:val="0"/>
        <w:snapToGrid w:val="0"/>
        <w:spacing w:after="0" w:line="240" w:lineRule="auto"/>
        <w:rPr>
          <w:rFonts w:ascii="Times New Roman" w:eastAsiaTheme="majorEastAsia" w:hAnsi="Times New Roman" w:cs="Times New Roman"/>
          <w:color w:val="2F5496" w:themeColor="accent1" w:themeShade="BF"/>
        </w:rPr>
      </w:pPr>
      <w:r w:rsidRPr="00EA7C95">
        <w:rPr>
          <w:rFonts w:ascii="Times New Roman" w:hAnsi="Times New Roman" w:cs="Times New Roman"/>
        </w:rPr>
        <w:br w:type="page"/>
      </w:r>
    </w:p>
    <w:p w14:paraId="08C0F912" w14:textId="1FE4EDC8" w:rsidR="008649C0" w:rsidRPr="00EA7C95" w:rsidRDefault="008649C0" w:rsidP="00E465D9">
      <w:pPr>
        <w:pStyle w:val="Heading1"/>
        <w:adjustRightInd w:val="0"/>
        <w:snapToGrid w:val="0"/>
        <w:spacing w:before="0" w:line="240" w:lineRule="auto"/>
        <w:rPr>
          <w:rFonts w:ascii="Times New Roman" w:hAnsi="Times New Roman" w:cs="Times New Roman"/>
          <w:b/>
          <w:bCs/>
          <w:sz w:val="28"/>
          <w:szCs w:val="28"/>
        </w:rPr>
      </w:pPr>
      <w:bookmarkStart w:id="1" w:name="_Toc25406232"/>
      <w:r w:rsidRPr="00EA7C95">
        <w:rPr>
          <w:rFonts w:ascii="Times New Roman" w:hAnsi="Times New Roman" w:cs="Times New Roman"/>
          <w:b/>
          <w:bCs/>
          <w:sz w:val="28"/>
          <w:szCs w:val="28"/>
        </w:rPr>
        <w:lastRenderedPageBreak/>
        <w:t>SC1</w:t>
      </w:r>
      <w:r w:rsidR="00B42F6C" w:rsidRPr="00EA7C95">
        <w:rPr>
          <w:rFonts w:ascii="Times New Roman" w:hAnsi="Times New Roman" w:cs="Times New Roman"/>
          <w:b/>
          <w:bCs/>
          <w:sz w:val="28"/>
          <w:szCs w:val="28"/>
        </w:rPr>
        <w:t>5</w:t>
      </w:r>
      <w:r w:rsidRPr="00EA7C95">
        <w:rPr>
          <w:rFonts w:ascii="Times New Roman" w:hAnsi="Times New Roman" w:cs="Times New Roman"/>
          <w:b/>
          <w:bCs/>
          <w:sz w:val="28"/>
          <w:szCs w:val="28"/>
        </w:rPr>
        <w:t xml:space="preserve"> 201</w:t>
      </w:r>
      <w:r w:rsidR="009B231F">
        <w:rPr>
          <w:rFonts w:ascii="Times New Roman" w:hAnsi="Times New Roman" w:cs="Times New Roman"/>
          <w:b/>
          <w:bCs/>
          <w:sz w:val="28"/>
          <w:szCs w:val="28"/>
        </w:rPr>
        <w:t>9</w:t>
      </w:r>
      <w:r w:rsidRPr="00EA7C95">
        <w:rPr>
          <w:rFonts w:ascii="Times New Roman" w:hAnsi="Times New Roman" w:cs="Times New Roman"/>
          <w:b/>
          <w:bCs/>
          <w:sz w:val="28"/>
          <w:szCs w:val="28"/>
        </w:rPr>
        <w:t xml:space="preserve"> (</w:t>
      </w:r>
      <w:r w:rsidR="009933A7" w:rsidRPr="00EA7C95">
        <w:rPr>
          <w:rFonts w:ascii="Times New Roman" w:hAnsi="Times New Roman" w:cs="Times New Roman"/>
          <w:b/>
          <w:bCs/>
          <w:sz w:val="28"/>
          <w:szCs w:val="28"/>
        </w:rPr>
        <w:t>FISHERY INDICATORS UPDATED</w:t>
      </w:r>
      <w:r w:rsidRPr="00EA7C95">
        <w:rPr>
          <w:rFonts w:ascii="Times New Roman" w:hAnsi="Times New Roman" w:cs="Times New Roman"/>
          <w:b/>
          <w:bCs/>
          <w:sz w:val="28"/>
          <w:szCs w:val="28"/>
        </w:rPr>
        <w:t>)</w:t>
      </w:r>
      <w:bookmarkEnd w:id="1"/>
    </w:p>
    <w:p w14:paraId="6E1FDDEF" w14:textId="77777777" w:rsidR="008649C0" w:rsidRPr="00EA7C95" w:rsidRDefault="008649C0" w:rsidP="00E465D9">
      <w:pPr>
        <w:tabs>
          <w:tab w:val="left" w:pos="820"/>
        </w:tabs>
        <w:adjustRightInd w:val="0"/>
        <w:snapToGrid w:val="0"/>
        <w:spacing w:after="0" w:line="240" w:lineRule="auto"/>
        <w:rPr>
          <w:rFonts w:ascii="Times New Roman" w:hAnsi="Times New Roman" w:cs="Times New Roman"/>
          <w:b/>
        </w:rPr>
      </w:pPr>
    </w:p>
    <w:p w14:paraId="57921515" w14:textId="77777777" w:rsidR="008649C0" w:rsidRPr="00805C42" w:rsidRDefault="008649C0" w:rsidP="00E465D9">
      <w:pPr>
        <w:pStyle w:val="ListParagraph"/>
        <w:numPr>
          <w:ilvl w:val="0"/>
          <w:numId w:val="10"/>
        </w:numPr>
        <w:adjustRightInd w:val="0"/>
        <w:snapToGrid w:val="0"/>
        <w:ind w:left="0" w:firstLine="0"/>
        <w:rPr>
          <w:b/>
          <w:spacing w:val="-4"/>
          <w:lang w:eastAsia="ko-KR"/>
        </w:rPr>
      </w:pPr>
      <w:r w:rsidRPr="00805C42">
        <w:rPr>
          <w:b/>
          <w:spacing w:val="-4"/>
        </w:rPr>
        <w:t>Stock Status</w:t>
      </w:r>
      <w:r w:rsidRPr="00805C42">
        <w:rPr>
          <w:b/>
          <w:spacing w:val="-4"/>
          <w:lang w:eastAsia="ko-KR"/>
        </w:rPr>
        <w:t xml:space="preserve"> and trends</w:t>
      </w:r>
    </w:p>
    <w:p w14:paraId="1A3F98D4" w14:textId="77777777" w:rsidR="009933A7" w:rsidRPr="00805C42" w:rsidRDefault="009933A7" w:rsidP="00E465D9">
      <w:pPr>
        <w:pStyle w:val="WCPFC"/>
        <w:numPr>
          <w:ilvl w:val="0"/>
          <w:numId w:val="0"/>
        </w:numPr>
        <w:adjustRightInd w:val="0"/>
        <w:spacing w:after="0"/>
        <w:ind w:left="567"/>
        <w:rPr>
          <w:spacing w:val="-4"/>
        </w:rPr>
      </w:pPr>
    </w:p>
    <w:p w14:paraId="14D6BA76" w14:textId="77777777" w:rsidR="009933A7" w:rsidRPr="00805C42" w:rsidRDefault="009933A7" w:rsidP="00E465D9">
      <w:pPr>
        <w:pStyle w:val="WCPFC"/>
        <w:adjustRightInd w:val="0"/>
        <w:spacing w:after="0"/>
        <w:ind w:left="0" w:firstLine="0"/>
        <w:rPr>
          <w:spacing w:val="-4"/>
        </w:rPr>
      </w:pPr>
      <w:r w:rsidRPr="00805C42">
        <w:rPr>
          <w:spacing w:val="-4"/>
        </w:rPr>
        <w:t xml:space="preserve">SC15 noted that no stock assessment was conducted for WCPO bigeye tuna in 2019. Therefore, the stock status description from SC14 is still current. For further information on the stock status and trends from SC14, please see </w:t>
      </w:r>
      <w:hyperlink r:id="rId9" w:history="1">
        <w:r w:rsidRPr="00805C42">
          <w:rPr>
            <w:rStyle w:val="Hyperlink"/>
            <w:spacing w:val="-4"/>
            <w:lang w:val="en-AU"/>
          </w:rPr>
          <w:t>https://www.wcpfc.int/node/32155</w:t>
        </w:r>
      </w:hyperlink>
    </w:p>
    <w:p w14:paraId="0CBBF240" w14:textId="77777777" w:rsidR="009933A7" w:rsidRPr="00805C42" w:rsidRDefault="009933A7" w:rsidP="00E465D9">
      <w:pPr>
        <w:autoSpaceDE w:val="0"/>
        <w:autoSpaceDN w:val="0"/>
        <w:adjustRightInd w:val="0"/>
        <w:snapToGrid w:val="0"/>
        <w:spacing w:after="0" w:line="240" w:lineRule="auto"/>
        <w:jc w:val="both"/>
        <w:rPr>
          <w:rFonts w:ascii="Times New Roman" w:hAnsi="Times New Roman" w:cs="Times New Roman"/>
          <w:spacing w:val="-4"/>
          <w:lang w:val="en-AU"/>
        </w:rPr>
      </w:pPr>
    </w:p>
    <w:p w14:paraId="21492944" w14:textId="77777777" w:rsidR="009933A7" w:rsidRPr="00805C42" w:rsidRDefault="009933A7" w:rsidP="00586C11">
      <w:pPr>
        <w:numPr>
          <w:ilvl w:val="0"/>
          <w:numId w:val="2"/>
        </w:numPr>
        <w:autoSpaceDE w:val="0"/>
        <w:autoSpaceDN w:val="0"/>
        <w:adjustRightInd w:val="0"/>
        <w:snapToGrid w:val="0"/>
        <w:spacing w:after="0" w:line="240" w:lineRule="auto"/>
        <w:ind w:left="0" w:firstLine="0"/>
        <w:jc w:val="both"/>
        <w:rPr>
          <w:rFonts w:ascii="Times New Roman" w:hAnsi="Times New Roman" w:cs="Times New Roman"/>
          <w:spacing w:val="-4"/>
          <w:lang w:val="en-AU"/>
        </w:rPr>
      </w:pPr>
      <w:r w:rsidRPr="00805C42">
        <w:rPr>
          <w:rFonts w:ascii="Times New Roman" w:hAnsi="Times New Roman" w:cs="Times New Roman"/>
          <w:spacing w:val="-4"/>
          <w:lang w:val="en-AU"/>
        </w:rPr>
        <w:t xml:space="preserve">SC15 noted that the total bigeye catch in 2018 was 145,402 mt, a 13% increase from 2017 and a 1% decrease from the average 2013-2017. </w:t>
      </w:r>
    </w:p>
    <w:p w14:paraId="0EC0C908" w14:textId="77777777" w:rsidR="009933A7" w:rsidRPr="00805C42" w:rsidRDefault="009933A7" w:rsidP="00E465D9">
      <w:pPr>
        <w:autoSpaceDE w:val="0"/>
        <w:autoSpaceDN w:val="0"/>
        <w:adjustRightInd w:val="0"/>
        <w:snapToGrid w:val="0"/>
        <w:spacing w:after="0" w:line="240" w:lineRule="auto"/>
        <w:jc w:val="both"/>
        <w:rPr>
          <w:rFonts w:ascii="Times New Roman" w:hAnsi="Times New Roman" w:cs="Times New Roman"/>
          <w:spacing w:val="-4"/>
          <w:lang w:val="en-AU"/>
        </w:rPr>
      </w:pPr>
    </w:p>
    <w:p w14:paraId="14ECFBA5" w14:textId="77777777" w:rsidR="009933A7" w:rsidRPr="00805C42" w:rsidRDefault="009933A7" w:rsidP="00586C11">
      <w:pPr>
        <w:numPr>
          <w:ilvl w:val="0"/>
          <w:numId w:val="2"/>
        </w:numPr>
        <w:autoSpaceDE w:val="0"/>
        <w:autoSpaceDN w:val="0"/>
        <w:adjustRightInd w:val="0"/>
        <w:snapToGrid w:val="0"/>
        <w:spacing w:after="0" w:line="240" w:lineRule="auto"/>
        <w:ind w:left="0" w:firstLine="0"/>
        <w:jc w:val="both"/>
        <w:rPr>
          <w:rFonts w:ascii="Times New Roman" w:hAnsi="Times New Roman" w:cs="Times New Roman"/>
          <w:spacing w:val="-4"/>
          <w:lang w:val="en-AU"/>
        </w:rPr>
      </w:pPr>
      <w:r w:rsidRPr="00805C42">
        <w:rPr>
          <w:rFonts w:ascii="Times New Roman" w:hAnsi="Times New Roman" w:cs="Times New Roman"/>
          <w:spacing w:val="-4"/>
          <w:lang w:val="en-AU"/>
        </w:rPr>
        <w:t>Longline catch in 2018 (71,305 mt) was a 23% increase from 2017 and a 7% increase from the 2013-2017 average. Purse seine catch in 2018 (64,119 mt) was a 10% increase from 2017 and a 4% increase from the 2013-2017 average. Pole and line catch (1,677 mt) was a 3% increase from 2017 and a 60% decrease from the average 2013-2017 catch. Catch by other gear (8,301 mt) was a 25% decrease from 2017 and 45% decrease from the average catch in 2013-2017.</w:t>
      </w:r>
    </w:p>
    <w:p w14:paraId="627EA435" w14:textId="77777777" w:rsidR="009933A7" w:rsidRPr="00805C42" w:rsidRDefault="009933A7" w:rsidP="00E465D9">
      <w:pPr>
        <w:autoSpaceDE w:val="0"/>
        <w:autoSpaceDN w:val="0"/>
        <w:adjustRightInd w:val="0"/>
        <w:snapToGrid w:val="0"/>
        <w:spacing w:after="0" w:line="240" w:lineRule="auto"/>
        <w:jc w:val="both"/>
        <w:rPr>
          <w:rFonts w:ascii="Times New Roman" w:hAnsi="Times New Roman" w:cs="Times New Roman"/>
          <w:spacing w:val="-4"/>
          <w:lang w:val="en-AU"/>
        </w:rPr>
      </w:pPr>
    </w:p>
    <w:p w14:paraId="2F6E7918" w14:textId="77777777" w:rsidR="009933A7" w:rsidRPr="00805C42" w:rsidRDefault="009933A7" w:rsidP="00586C11">
      <w:pPr>
        <w:numPr>
          <w:ilvl w:val="0"/>
          <w:numId w:val="2"/>
        </w:numPr>
        <w:autoSpaceDE w:val="0"/>
        <w:autoSpaceDN w:val="0"/>
        <w:adjustRightInd w:val="0"/>
        <w:snapToGrid w:val="0"/>
        <w:spacing w:after="0" w:line="240" w:lineRule="auto"/>
        <w:ind w:left="0" w:firstLine="0"/>
        <w:jc w:val="both"/>
        <w:rPr>
          <w:rFonts w:ascii="Times New Roman" w:hAnsi="Times New Roman" w:cs="Times New Roman"/>
          <w:spacing w:val="-4"/>
          <w:lang w:val="en-AU"/>
        </w:rPr>
      </w:pPr>
      <w:r w:rsidRPr="00805C42">
        <w:rPr>
          <w:rFonts w:ascii="Times New Roman" w:hAnsi="Times New Roman" w:cs="Times New Roman"/>
          <w:spacing w:val="-4"/>
          <w:lang w:val="en-AU"/>
        </w:rPr>
        <w:t>SC15 noted that under recent fishery conditions, the bigeye stock is initially projected to increase as recent estimated recruitments support adult stock biomass. Adult stock biomass is then projected to decline slightly before again increasing. Projected fishing mortality is below F</w:t>
      </w:r>
      <w:r w:rsidRPr="00805C42">
        <w:rPr>
          <w:rFonts w:ascii="Times New Roman" w:hAnsi="Times New Roman" w:cs="Times New Roman"/>
          <w:spacing w:val="-4"/>
          <w:vertAlign w:val="subscript"/>
          <w:lang w:val="en-AU"/>
        </w:rPr>
        <w:t>MSY</w:t>
      </w:r>
      <w:r w:rsidRPr="00805C42">
        <w:rPr>
          <w:rFonts w:ascii="Times New Roman" w:hAnsi="Times New Roman" w:cs="Times New Roman"/>
          <w:spacing w:val="-4"/>
          <w:lang w:val="en-AU"/>
        </w:rPr>
        <w:t xml:space="preserve"> (median F</w:t>
      </w:r>
      <w:r w:rsidRPr="00805C42">
        <w:rPr>
          <w:rFonts w:ascii="Times New Roman" w:hAnsi="Times New Roman" w:cs="Times New Roman"/>
          <w:spacing w:val="-4"/>
          <w:vertAlign w:val="subscript"/>
          <w:lang w:val="en-AU"/>
        </w:rPr>
        <w:t>2020</w:t>
      </w:r>
      <w:r w:rsidRPr="00805C42">
        <w:rPr>
          <w:rFonts w:ascii="Times New Roman" w:hAnsi="Times New Roman" w:cs="Times New Roman"/>
          <w:spacing w:val="-4"/>
          <w:lang w:val="en-AU"/>
        </w:rPr>
        <w:t>/F</w:t>
      </w:r>
      <w:r w:rsidRPr="00805C42">
        <w:rPr>
          <w:rFonts w:ascii="Times New Roman" w:hAnsi="Times New Roman" w:cs="Times New Roman"/>
          <w:spacing w:val="-4"/>
          <w:vertAlign w:val="subscript"/>
          <w:lang w:val="en-AU"/>
        </w:rPr>
        <w:t>MSY</w:t>
      </w:r>
      <w:r w:rsidRPr="00805C42">
        <w:rPr>
          <w:rFonts w:ascii="Times New Roman" w:hAnsi="Times New Roman" w:cs="Times New Roman"/>
          <w:spacing w:val="-4"/>
          <w:lang w:val="en-AU"/>
        </w:rPr>
        <w:t xml:space="preserve"> = 0.62, the risk of F</w:t>
      </w:r>
      <w:r w:rsidRPr="00805C42">
        <w:rPr>
          <w:rFonts w:ascii="Times New Roman" w:hAnsi="Times New Roman" w:cs="Times New Roman"/>
          <w:spacing w:val="-4"/>
          <w:vertAlign w:val="subscript"/>
          <w:lang w:val="en-AU"/>
        </w:rPr>
        <w:t>2020</w:t>
      </w:r>
      <w:r w:rsidRPr="00805C42">
        <w:rPr>
          <w:rFonts w:ascii="Times New Roman" w:hAnsi="Times New Roman" w:cs="Times New Roman"/>
          <w:spacing w:val="-4"/>
          <w:lang w:val="en-AU"/>
        </w:rPr>
        <w:t xml:space="preserve"> &gt; F</w:t>
      </w:r>
      <w:r w:rsidRPr="00805C42">
        <w:rPr>
          <w:rFonts w:ascii="Times New Roman" w:hAnsi="Times New Roman" w:cs="Times New Roman"/>
          <w:spacing w:val="-4"/>
          <w:vertAlign w:val="subscript"/>
          <w:lang w:val="en-AU"/>
        </w:rPr>
        <w:t>MSY</w:t>
      </w:r>
      <w:r w:rsidRPr="00805C42">
        <w:rPr>
          <w:rFonts w:ascii="Times New Roman" w:hAnsi="Times New Roman" w:cs="Times New Roman"/>
          <w:spacing w:val="-4"/>
          <w:lang w:val="en-AU"/>
        </w:rPr>
        <w:t xml:space="preserve"> = 0%) and projected median spawning biomass is above the LRP (SB</w:t>
      </w:r>
      <w:r w:rsidRPr="00805C42">
        <w:rPr>
          <w:rFonts w:ascii="Times New Roman" w:hAnsi="Times New Roman" w:cs="Times New Roman"/>
          <w:spacing w:val="-4"/>
          <w:vertAlign w:val="subscript"/>
          <w:lang w:val="en-AU"/>
        </w:rPr>
        <w:t>2020</w:t>
      </w:r>
      <w:r w:rsidRPr="00805C42">
        <w:rPr>
          <w:rFonts w:ascii="Times New Roman" w:hAnsi="Times New Roman" w:cs="Times New Roman"/>
          <w:spacing w:val="-4"/>
          <w:lang w:val="en-AU"/>
        </w:rPr>
        <w:t>/SB</w:t>
      </w:r>
      <w:r w:rsidRPr="00805C42">
        <w:rPr>
          <w:rFonts w:ascii="Times New Roman" w:hAnsi="Times New Roman" w:cs="Times New Roman"/>
          <w:spacing w:val="-4"/>
          <w:vertAlign w:val="subscript"/>
          <w:lang w:val="en-AU"/>
        </w:rPr>
        <w:t>F=0</w:t>
      </w:r>
      <w:r w:rsidRPr="00805C42">
        <w:rPr>
          <w:rFonts w:ascii="Times New Roman" w:hAnsi="Times New Roman" w:cs="Times New Roman"/>
          <w:spacing w:val="-4"/>
          <w:lang w:val="en-AU"/>
        </w:rPr>
        <w:t xml:space="preserve"> = 0.2) (median SB</w:t>
      </w:r>
      <w:r w:rsidRPr="00805C42">
        <w:rPr>
          <w:rFonts w:ascii="Times New Roman" w:hAnsi="Times New Roman" w:cs="Times New Roman"/>
          <w:spacing w:val="-4"/>
          <w:vertAlign w:val="subscript"/>
          <w:lang w:val="en-AU"/>
        </w:rPr>
        <w:t>2020</w:t>
      </w:r>
      <w:r w:rsidRPr="00805C42">
        <w:rPr>
          <w:rFonts w:ascii="Times New Roman" w:hAnsi="Times New Roman" w:cs="Times New Roman"/>
          <w:spacing w:val="-4"/>
          <w:lang w:val="en-AU"/>
        </w:rPr>
        <w:t>/SB</w:t>
      </w:r>
      <w:r w:rsidRPr="00805C42">
        <w:rPr>
          <w:rFonts w:ascii="Times New Roman" w:hAnsi="Times New Roman" w:cs="Times New Roman"/>
          <w:spacing w:val="-4"/>
          <w:vertAlign w:val="subscript"/>
          <w:lang w:val="en-AU"/>
        </w:rPr>
        <w:t>F=0</w:t>
      </w:r>
      <w:r w:rsidRPr="00805C42">
        <w:rPr>
          <w:rFonts w:ascii="Times New Roman" w:hAnsi="Times New Roman" w:cs="Times New Roman"/>
          <w:spacing w:val="-4"/>
          <w:lang w:val="en-AU"/>
        </w:rPr>
        <w:t xml:space="preserve"> = 0.41; median SB</w:t>
      </w:r>
      <w:r w:rsidRPr="00805C42">
        <w:rPr>
          <w:rFonts w:ascii="Times New Roman" w:hAnsi="Times New Roman" w:cs="Times New Roman"/>
          <w:spacing w:val="-4"/>
          <w:vertAlign w:val="subscript"/>
          <w:lang w:val="en-AU"/>
        </w:rPr>
        <w:t>2020</w:t>
      </w:r>
      <w:r w:rsidRPr="00805C42">
        <w:rPr>
          <w:rFonts w:ascii="Times New Roman" w:hAnsi="Times New Roman" w:cs="Times New Roman"/>
          <w:spacing w:val="-4"/>
          <w:lang w:val="en-AU"/>
        </w:rPr>
        <w:t>/SB</w:t>
      </w:r>
      <w:r w:rsidRPr="00805C42">
        <w:rPr>
          <w:rFonts w:ascii="Times New Roman" w:hAnsi="Times New Roman" w:cs="Times New Roman"/>
          <w:spacing w:val="-4"/>
          <w:vertAlign w:val="subscript"/>
          <w:lang w:val="en-AU"/>
        </w:rPr>
        <w:t>MSY</w:t>
      </w:r>
      <w:r w:rsidRPr="00805C42">
        <w:rPr>
          <w:rFonts w:ascii="Times New Roman" w:hAnsi="Times New Roman" w:cs="Times New Roman"/>
          <w:spacing w:val="-4"/>
          <w:lang w:val="en-AU"/>
        </w:rPr>
        <w:t xml:space="preserve"> = 1.79. Risk that SB</w:t>
      </w:r>
      <w:r w:rsidRPr="00805C42">
        <w:rPr>
          <w:rFonts w:ascii="Times New Roman" w:hAnsi="Times New Roman" w:cs="Times New Roman"/>
          <w:spacing w:val="-4"/>
          <w:vertAlign w:val="subscript"/>
          <w:lang w:val="en-AU"/>
        </w:rPr>
        <w:t>2020</w:t>
      </w:r>
      <w:r w:rsidRPr="00805C42">
        <w:rPr>
          <w:rFonts w:ascii="Times New Roman" w:hAnsi="Times New Roman" w:cs="Times New Roman"/>
          <w:spacing w:val="-4"/>
          <w:lang w:val="en-AU"/>
        </w:rPr>
        <w:t xml:space="preserve"> &lt; LRP = 0%). Projections are from the updated model runs of Vincent et al. (2018).</w:t>
      </w:r>
    </w:p>
    <w:p w14:paraId="3C286084" w14:textId="77777777" w:rsidR="009933A7" w:rsidRPr="00805C42" w:rsidRDefault="009933A7" w:rsidP="00E465D9">
      <w:pPr>
        <w:pStyle w:val="ListParagraph"/>
        <w:adjustRightInd w:val="0"/>
        <w:snapToGrid w:val="0"/>
        <w:rPr>
          <w:spacing w:val="-4"/>
          <w:lang w:val="en-AU"/>
        </w:rPr>
      </w:pPr>
    </w:p>
    <w:p w14:paraId="740B76C6" w14:textId="77777777" w:rsidR="009933A7" w:rsidRPr="00805C42" w:rsidRDefault="009933A7" w:rsidP="00E465D9">
      <w:pPr>
        <w:pStyle w:val="ListParagraph"/>
        <w:numPr>
          <w:ilvl w:val="0"/>
          <w:numId w:val="10"/>
        </w:numPr>
        <w:adjustRightInd w:val="0"/>
        <w:snapToGrid w:val="0"/>
        <w:ind w:left="0" w:firstLine="0"/>
        <w:rPr>
          <w:b/>
          <w:bCs/>
          <w:spacing w:val="-4"/>
          <w:lang w:val="en-AU"/>
        </w:rPr>
      </w:pPr>
      <w:r w:rsidRPr="00805C42">
        <w:rPr>
          <w:b/>
          <w:bCs/>
          <w:spacing w:val="-4"/>
          <w:lang w:val="en-AU"/>
        </w:rPr>
        <w:t>Management advice and implications</w:t>
      </w:r>
    </w:p>
    <w:p w14:paraId="76D88D6D" w14:textId="77777777" w:rsidR="009933A7" w:rsidRPr="00805C42" w:rsidRDefault="009933A7" w:rsidP="00E465D9">
      <w:pPr>
        <w:pStyle w:val="ListParagraph"/>
        <w:adjustRightInd w:val="0"/>
        <w:snapToGrid w:val="0"/>
        <w:ind w:left="0"/>
        <w:rPr>
          <w:spacing w:val="-4"/>
          <w:lang w:val="en-AU"/>
        </w:rPr>
      </w:pPr>
    </w:p>
    <w:p w14:paraId="6CB68668" w14:textId="77777777" w:rsidR="009933A7" w:rsidRPr="00805C42" w:rsidRDefault="009933A7" w:rsidP="00586C11">
      <w:pPr>
        <w:numPr>
          <w:ilvl w:val="0"/>
          <w:numId w:val="2"/>
        </w:numPr>
        <w:autoSpaceDE w:val="0"/>
        <w:autoSpaceDN w:val="0"/>
        <w:adjustRightInd w:val="0"/>
        <w:snapToGrid w:val="0"/>
        <w:spacing w:after="0" w:line="240" w:lineRule="auto"/>
        <w:ind w:left="0" w:firstLine="0"/>
        <w:jc w:val="both"/>
        <w:rPr>
          <w:rFonts w:ascii="Times New Roman" w:hAnsi="Times New Roman" w:cs="Times New Roman"/>
          <w:spacing w:val="-4"/>
          <w:lang w:val="en-AU"/>
        </w:rPr>
      </w:pPr>
      <w:r w:rsidRPr="00805C42">
        <w:rPr>
          <w:rFonts w:ascii="Times New Roman" w:hAnsi="Times New Roman" w:cs="Times New Roman"/>
          <w:spacing w:val="-4"/>
          <w:lang w:val="en-AU"/>
        </w:rPr>
        <w:t xml:space="preserve">SC15 noted that no stock assessment has been conducted since SC14. Therefore, the advice from SC14 should be maintained, pending a new assessment or other new information. For further information on the management advice and implications from SC14, please see </w:t>
      </w:r>
      <w:hyperlink r:id="rId10" w:history="1">
        <w:r w:rsidRPr="00805C42">
          <w:rPr>
            <w:rStyle w:val="Hyperlink"/>
            <w:rFonts w:ascii="Times New Roman" w:hAnsi="Times New Roman" w:cs="Times New Roman"/>
            <w:spacing w:val="-4"/>
            <w:lang w:val="en-AU"/>
          </w:rPr>
          <w:t>https://www.wcpfc.int/node/32155</w:t>
        </w:r>
      </w:hyperlink>
    </w:p>
    <w:p w14:paraId="314F2EB5" w14:textId="77777777" w:rsidR="009933A7" w:rsidRPr="00805C42" w:rsidRDefault="009933A7" w:rsidP="00E465D9">
      <w:pPr>
        <w:pStyle w:val="ListParagraph"/>
        <w:adjustRightInd w:val="0"/>
        <w:snapToGrid w:val="0"/>
        <w:ind w:left="0"/>
        <w:rPr>
          <w:spacing w:val="-4"/>
          <w:lang w:val="en-AU"/>
        </w:rPr>
      </w:pPr>
    </w:p>
    <w:p w14:paraId="45BF9106" w14:textId="77777777" w:rsidR="009933A7" w:rsidRPr="00805C42" w:rsidRDefault="009933A7" w:rsidP="00E465D9">
      <w:pPr>
        <w:pStyle w:val="ListParagraph"/>
        <w:numPr>
          <w:ilvl w:val="0"/>
          <w:numId w:val="10"/>
        </w:numPr>
        <w:adjustRightInd w:val="0"/>
        <w:snapToGrid w:val="0"/>
        <w:ind w:left="0" w:firstLine="0"/>
        <w:rPr>
          <w:b/>
          <w:bCs/>
          <w:spacing w:val="-4"/>
          <w:lang w:val="en-AU"/>
        </w:rPr>
      </w:pPr>
      <w:r w:rsidRPr="00805C42">
        <w:rPr>
          <w:b/>
          <w:bCs/>
          <w:spacing w:val="-4"/>
          <w:lang w:val="en-AU"/>
        </w:rPr>
        <w:t>Research recommendations</w:t>
      </w:r>
    </w:p>
    <w:p w14:paraId="612B60A7" w14:textId="77777777" w:rsidR="009933A7" w:rsidRPr="00805C42" w:rsidRDefault="009933A7" w:rsidP="00E465D9">
      <w:pPr>
        <w:pStyle w:val="ListParagraph"/>
        <w:adjustRightInd w:val="0"/>
        <w:snapToGrid w:val="0"/>
        <w:rPr>
          <w:spacing w:val="-4"/>
          <w:lang w:val="en-AU"/>
        </w:rPr>
      </w:pPr>
    </w:p>
    <w:p w14:paraId="5827DFD3" w14:textId="77777777" w:rsidR="009933A7" w:rsidRPr="00805C42" w:rsidRDefault="009933A7" w:rsidP="00586C11">
      <w:pPr>
        <w:numPr>
          <w:ilvl w:val="0"/>
          <w:numId w:val="2"/>
        </w:numPr>
        <w:autoSpaceDE w:val="0"/>
        <w:autoSpaceDN w:val="0"/>
        <w:adjustRightInd w:val="0"/>
        <w:snapToGrid w:val="0"/>
        <w:spacing w:after="0" w:line="240" w:lineRule="auto"/>
        <w:ind w:left="0" w:firstLine="0"/>
        <w:jc w:val="both"/>
        <w:rPr>
          <w:rFonts w:ascii="Times New Roman" w:hAnsi="Times New Roman" w:cs="Times New Roman"/>
          <w:spacing w:val="-4"/>
          <w:lang w:val="en-AU"/>
        </w:rPr>
      </w:pPr>
      <w:r w:rsidRPr="00805C42">
        <w:rPr>
          <w:rFonts w:ascii="Times New Roman" w:hAnsi="Times New Roman" w:cs="Times New Roman"/>
          <w:spacing w:val="-4"/>
          <w:lang w:val="en-AU"/>
        </w:rPr>
        <w:t xml:space="preserve">SC15 reviewed progresses for the research recommendations from SC14 for bigeye growth and noted that the following research issues need to be addressed further, after classifying these research items as short-term (preferably before SC16) and long-term (preferably before the </w:t>
      </w:r>
      <w:r w:rsidRPr="00805C42">
        <w:rPr>
          <w:rFonts w:ascii="Times New Roman" w:eastAsiaTheme="minorEastAsia" w:hAnsi="Times New Roman" w:cs="Times New Roman"/>
          <w:spacing w:val="-4"/>
          <w:lang w:val="en-AU"/>
        </w:rPr>
        <w:t>scheduled 2023</w:t>
      </w:r>
      <w:r w:rsidRPr="00805C42">
        <w:rPr>
          <w:rFonts w:ascii="Times New Roman" w:hAnsi="Times New Roman" w:cs="Times New Roman"/>
          <w:spacing w:val="-4"/>
          <w:lang w:val="en-AU"/>
        </w:rPr>
        <w:t xml:space="preserve"> stock assessment).</w:t>
      </w:r>
    </w:p>
    <w:p w14:paraId="2021933E" w14:textId="77777777" w:rsidR="009933A7" w:rsidRPr="00805C42" w:rsidRDefault="009933A7" w:rsidP="00586C11">
      <w:pPr>
        <w:pStyle w:val="ListParagraph"/>
        <w:widowControl/>
        <w:numPr>
          <w:ilvl w:val="1"/>
          <w:numId w:val="11"/>
        </w:numPr>
        <w:autoSpaceDE/>
        <w:autoSpaceDN/>
        <w:adjustRightInd w:val="0"/>
        <w:snapToGrid w:val="0"/>
        <w:ind w:left="1080" w:right="0"/>
        <w:rPr>
          <w:spacing w:val="-4"/>
          <w:lang w:val="en-AU"/>
        </w:rPr>
      </w:pPr>
      <w:r w:rsidRPr="00805C42">
        <w:rPr>
          <w:spacing w:val="-4"/>
          <w:lang w:val="en-AU"/>
        </w:rPr>
        <w:t>Develop MULTIFAN-CL functionality that can accommodate spatial variation in growth rates and movement between western and eastern Pacific to consider the appropriateness of delineating the two stocks at 150˚W (long-term).</w:t>
      </w:r>
    </w:p>
    <w:p w14:paraId="431A82E5" w14:textId="77777777" w:rsidR="009933A7" w:rsidRPr="00805C42" w:rsidRDefault="009933A7" w:rsidP="00E465D9">
      <w:pPr>
        <w:pStyle w:val="ListParagraph"/>
        <w:widowControl/>
        <w:numPr>
          <w:ilvl w:val="1"/>
          <w:numId w:val="11"/>
        </w:numPr>
        <w:autoSpaceDE/>
        <w:autoSpaceDN/>
        <w:adjustRightInd w:val="0"/>
        <w:snapToGrid w:val="0"/>
        <w:ind w:left="1080" w:right="0"/>
        <w:rPr>
          <w:spacing w:val="-4"/>
          <w:lang w:val="en-AU"/>
        </w:rPr>
      </w:pPr>
      <w:r w:rsidRPr="00805C42">
        <w:rPr>
          <w:spacing w:val="-4"/>
          <w:lang w:val="en-AU"/>
        </w:rPr>
        <w:t>Carry out further otolith age validation studies for fish in the western and central Pacific. Consider chemically marking fish at release in future tagging programs and then analyzing otoliths from recaptured marked fish (long-term). Apply other age validation methodology including radiocarbon age validation (short to long-term). SC15 noted potential issues of the spatial pattern of radiocarbon in the Pacific Ocean and its implications for mobile adult tuna.</w:t>
      </w:r>
    </w:p>
    <w:p w14:paraId="6B1C6F12" w14:textId="77777777" w:rsidR="009933A7" w:rsidRPr="00805C42" w:rsidRDefault="009933A7" w:rsidP="00E465D9">
      <w:pPr>
        <w:pStyle w:val="ListParagraph"/>
        <w:widowControl/>
        <w:numPr>
          <w:ilvl w:val="1"/>
          <w:numId w:val="11"/>
        </w:numPr>
        <w:autoSpaceDE/>
        <w:autoSpaceDN/>
        <w:adjustRightInd w:val="0"/>
        <w:snapToGrid w:val="0"/>
        <w:ind w:left="1080" w:right="0"/>
        <w:rPr>
          <w:spacing w:val="-4"/>
          <w:lang w:val="en-AU"/>
        </w:rPr>
      </w:pPr>
      <w:r w:rsidRPr="00805C42">
        <w:rPr>
          <w:spacing w:val="-4"/>
          <w:lang w:val="en-AU"/>
        </w:rPr>
        <w:t>Continue to develop and document protocols for daily and annual ageing by IATTC and WCPFC (short-term).</w:t>
      </w:r>
    </w:p>
    <w:p w14:paraId="3CDDE440" w14:textId="77777777" w:rsidR="009933A7" w:rsidRPr="00805C42" w:rsidRDefault="009933A7" w:rsidP="00E465D9">
      <w:pPr>
        <w:pStyle w:val="ListParagraph"/>
        <w:widowControl/>
        <w:numPr>
          <w:ilvl w:val="1"/>
          <w:numId w:val="11"/>
        </w:numPr>
        <w:autoSpaceDE/>
        <w:autoSpaceDN/>
        <w:adjustRightInd w:val="0"/>
        <w:snapToGrid w:val="0"/>
        <w:ind w:left="1080" w:right="0"/>
        <w:rPr>
          <w:spacing w:val="-4"/>
          <w:lang w:val="en-AU"/>
        </w:rPr>
      </w:pPr>
      <w:r w:rsidRPr="00805C42">
        <w:rPr>
          <w:spacing w:val="-4"/>
          <w:lang w:val="en-AU"/>
        </w:rPr>
        <w:t xml:space="preserve">Continue efforts under Project 94 to collect very small bigeye caught by the Indonesian, Vietnamese, and Philippines domestic fisheries in region 7 to aid in the estimation of the size at age-1 qtr-1 parameter (L1) within the assessment model (short to long-term). </w:t>
      </w:r>
    </w:p>
    <w:p w14:paraId="278A3581" w14:textId="77777777" w:rsidR="009933A7" w:rsidRPr="00805C42" w:rsidRDefault="009933A7" w:rsidP="00E465D9">
      <w:pPr>
        <w:pStyle w:val="ListParagraph"/>
        <w:widowControl/>
        <w:numPr>
          <w:ilvl w:val="1"/>
          <w:numId w:val="11"/>
        </w:numPr>
        <w:autoSpaceDE/>
        <w:autoSpaceDN/>
        <w:adjustRightInd w:val="0"/>
        <w:snapToGrid w:val="0"/>
        <w:ind w:left="1080" w:right="0"/>
        <w:rPr>
          <w:spacing w:val="-4"/>
          <w:lang w:val="en-AU"/>
        </w:rPr>
      </w:pPr>
      <w:r w:rsidRPr="00805C42">
        <w:rPr>
          <w:spacing w:val="-4"/>
          <w:lang w:val="en-AU"/>
        </w:rPr>
        <w:t>Compile a high confidence tagging dataset for growth analysis and develop integrated growth models incorporating the tagging data and the otolith data (short-term).</w:t>
      </w:r>
    </w:p>
    <w:p w14:paraId="7C336FEC" w14:textId="77777777" w:rsidR="009933A7" w:rsidRPr="00805C42" w:rsidRDefault="009933A7" w:rsidP="00E465D9">
      <w:pPr>
        <w:pStyle w:val="ListParagraph"/>
        <w:widowControl/>
        <w:numPr>
          <w:ilvl w:val="1"/>
          <w:numId w:val="11"/>
        </w:numPr>
        <w:autoSpaceDE/>
        <w:autoSpaceDN/>
        <w:adjustRightInd w:val="0"/>
        <w:snapToGrid w:val="0"/>
        <w:ind w:left="1080" w:right="0"/>
        <w:rPr>
          <w:rFonts w:eastAsiaTheme="minorEastAsia"/>
          <w:spacing w:val="-4"/>
          <w:lang w:val="en-AU"/>
        </w:rPr>
      </w:pPr>
      <w:r w:rsidRPr="00805C42">
        <w:rPr>
          <w:spacing w:val="-4"/>
          <w:lang w:val="en-AU"/>
        </w:rPr>
        <w:lastRenderedPageBreak/>
        <w:t>Conduct sensitivity analysis using alternative growth models in the stock assessment, if new growth models are developed such as an integrated growth model (short -term), a conditional age-at-length growth model (short-term), and other growth models after conducting further growth analysis listed above.</w:t>
      </w:r>
    </w:p>
    <w:p w14:paraId="5C59BDAC" w14:textId="77777777" w:rsidR="009933A7" w:rsidRPr="00805C42" w:rsidRDefault="009933A7" w:rsidP="00E465D9">
      <w:pPr>
        <w:pStyle w:val="ListParagraph"/>
        <w:widowControl/>
        <w:numPr>
          <w:ilvl w:val="1"/>
          <w:numId w:val="11"/>
        </w:numPr>
        <w:autoSpaceDE/>
        <w:autoSpaceDN/>
        <w:adjustRightInd w:val="0"/>
        <w:snapToGrid w:val="0"/>
        <w:ind w:left="1080" w:right="0"/>
        <w:jc w:val="left"/>
        <w:rPr>
          <w:rFonts w:eastAsiaTheme="minorEastAsia"/>
          <w:spacing w:val="-4"/>
          <w:lang w:val="en-AU"/>
        </w:rPr>
      </w:pPr>
      <w:r w:rsidRPr="00805C42">
        <w:rPr>
          <w:spacing w:val="-4"/>
          <w:lang w:val="en-AU"/>
        </w:rPr>
        <w:t>Undertake a genetic stock structure analysis (</w:t>
      </w:r>
      <w:r w:rsidRPr="00805C42">
        <w:rPr>
          <w:rFonts w:eastAsiaTheme="minorEastAsia"/>
          <w:spacing w:val="-4"/>
          <w:lang w:val="en-AU"/>
        </w:rPr>
        <w:t>long-term</w:t>
      </w:r>
      <w:r w:rsidRPr="00805C42">
        <w:rPr>
          <w:spacing w:val="-4"/>
          <w:lang w:val="en-AU"/>
        </w:rPr>
        <w:t>).</w:t>
      </w:r>
    </w:p>
    <w:p w14:paraId="79CE62F2" w14:textId="77777777" w:rsidR="009933A7" w:rsidRPr="00805C42" w:rsidRDefault="009933A7" w:rsidP="00E465D9">
      <w:pPr>
        <w:tabs>
          <w:tab w:val="left" w:pos="820"/>
        </w:tabs>
        <w:adjustRightInd w:val="0"/>
        <w:snapToGrid w:val="0"/>
        <w:spacing w:after="0" w:line="240" w:lineRule="auto"/>
        <w:rPr>
          <w:rFonts w:ascii="Times New Roman" w:hAnsi="Times New Roman" w:cs="Times New Roman"/>
          <w:b/>
          <w:spacing w:val="-4"/>
          <w:lang w:eastAsia="ko-KR"/>
        </w:rPr>
      </w:pPr>
    </w:p>
    <w:p w14:paraId="086F3F83" w14:textId="77777777" w:rsidR="00E465D9" w:rsidRPr="00805C42" w:rsidRDefault="00E465D9" w:rsidP="00586C11">
      <w:pPr>
        <w:pStyle w:val="Heading1"/>
        <w:adjustRightInd w:val="0"/>
        <w:snapToGrid w:val="0"/>
        <w:spacing w:before="0" w:line="240" w:lineRule="auto"/>
        <w:rPr>
          <w:rFonts w:ascii="Times New Roman" w:hAnsi="Times New Roman" w:cs="Times New Roman"/>
          <w:b/>
          <w:bCs/>
          <w:spacing w:val="-4"/>
          <w:sz w:val="28"/>
          <w:szCs w:val="28"/>
        </w:rPr>
      </w:pPr>
    </w:p>
    <w:p w14:paraId="7DB6DA97" w14:textId="2F090771" w:rsidR="00CD5D04" w:rsidRPr="00805C42" w:rsidRDefault="00CD5D04" w:rsidP="00586C11">
      <w:pPr>
        <w:pStyle w:val="Heading1"/>
        <w:adjustRightInd w:val="0"/>
        <w:snapToGrid w:val="0"/>
        <w:spacing w:before="0" w:line="240" w:lineRule="auto"/>
        <w:rPr>
          <w:rFonts w:ascii="Times New Roman" w:hAnsi="Times New Roman" w:cs="Times New Roman"/>
          <w:b/>
          <w:bCs/>
          <w:spacing w:val="-4"/>
          <w:sz w:val="28"/>
          <w:szCs w:val="28"/>
        </w:rPr>
      </w:pPr>
      <w:bookmarkStart w:id="2" w:name="_Toc25406233"/>
      <w:r w:rsidRPr="00805C42">
        <w:rPr>
          <w:rFonts w:ascii="Times New Roman" w:hAnsi="Times New Roman" w:cs="Times New Roman"/>
          <w:b/>
          <w:bCs/>
          <w:spacing w:val="-4"/>
          <w:sz w:val="28"/>
          <w:szCs w:val="28"/>
        </w:rPr>
        <w:t xml:space="preserve">SC14 2018 (ASSESSMENT </w:t>
      </w:r>
      <w:r w:rsidR="009C5B15" w:rsidRPr="00805C42">
        <w:rPr>
          <w:rFonts w:ascii="Times New Roman" w:hAnsi="Times New Roman" w:cs="Times New Roman"/>
          <w:b/>
          <w:bCs/>
          <w:spacing w:val="-4"/>
          <w:sz w:val="28"/>
          <w:szCs w:val="28"/>
        </w:rPr>
        <w:t xml:space="preserve">UPDATE </w:t>
      </w:r>
      <w:r w:rsidRPr="00805C42">
        <w:rPr>
          <w:rFonts w:ascii="Times New Roman" w:hAnsi="Times New Roman" w:cs="Times New Roman"/>
          <w:b/>
          <w:bCs/>
          <w:spacing w:val="-4"/>
          <w:sz w:val="28"/>
          <w:szCs w:val="28"/>
        </w:rPr>
        <w:t>CONDUCTED)</w:t>
      </w:r>
      <w:bookmarkEnd w:id="2"/>
    </w:p>
    <w:p w14:paraId="6AECDCA5" w14:textId="77777777" w:rsidR="00FA3BCD" w:rsidRPr="00805C42" w:rsidRDefault="00FA3BCD" w:rsidP="00586C11">
      <w:pPr>
        <w:tabs>
          <w:tab w:val="left" w:pos="820"/>
        </w:tabs>
        <w:adjustRightInd w:val="0"/>
        <w:snapToGrid w:val="0"/>
        <w:spacing w:after="0" w:line="240" w:lineRule="auto"/>
        <w:rPr>
          <w:rFonts w:ascii="Times New Roman" w:hAnsi="Times New Roman" w:cs="Times New Roman"/>
          <w:b/>
          <w:spacing w:val="-4"/>
        </w:rPr>
      </w:pPr>
    </w:p>
    <w:p w14:paraId="1BD9A7A5" w14:textId="0CAB7C9B" w:rsidR="00CD5D04" w:rsidRPr="00805C42" w:rsidRDefault="00CD5D04" w:rsidP="00B42F6C">
      <w:pPr>
        <w:pStyle w:val="ListParagraph"/>
        <w:numPr>
          <w:ilvl w:val="0"/>
          <w:numId w:val="16"/>
        </w:numPr>
        <w:adjustRightInd w:val="0"/>
        <w:snapToGrid w:val="0"/>
        <w:ind w:left="0" w:firstLine="0"/>
        <w:rPr>
          <w:b/>
          <w:spacing w:val="-4"/>
          <w:lang w:eastAsia="ko-KR"/>
        </w:rPr>
      </w:pPr>
      <w:r w:rsidRPr="00805C42">
        <w:rPr>
          <w:b/>
          <w:spacing w:val="-4"/>
        </w:rPr>
        <w:t>Stock Status</w:t>
      </w:r>
      <w:r w:rsidR="008649C0" w:rsidRPr="00805C42">
        <w:rPr>
          <w:b/>
          <w:spacing w:val="-4"/>
          <w:lang w:eastAsia="ko-KR"/>
        </w:rPr>
        <w:t xml:space="preserve"> and trends</w:t>
      </w:r>
    </w:p>
    <w:p w14:paraId="0801289B" w14:textId="77777777" w:rsidR="00586C11" w:rsidRPr="00805C42" w:rsidRDefault="00586C11" w:rsidP="00586C11">
      <w:pPr>
        <w:tabs>
          <w:tab w:val="left" w:pos="820"/>
        </w:tabs>
        <w:adjustRightInd w:val="0"/>
        <w:snapToGrid w:val="0"/>
        <w:spacing w:after="0" w:line="240" w:lineRule="auto"/>
        <w:rPr>
          <w:rFonts w:ascii="Times New Roman" w:hAnsi="Times New Roman" w:cs="Times New Roman"/>
          <w:b/>
          <w:spacing w:val="-4"/>
          <w:lang w:eastAsia="ko-KR"/>
        </w:rPr>
      </w:pPr>
    </w:p>
    <w:p w14:paraId="2F7F769C" w14:textId="77777777" w:rsidR="00CD5D04" w:rsidRPr="00805C42" w:rsidRDefault="00CD5D04" w:rsidP="00586C11">
      <w:pPr>
        <w:pStyle w:val="ListParagraph"/>
        <w:numPr>
          <w:ilvl w:val="0"/>
          <w:numId w:val="13"/>
        </w:numPr>
        <w:adjustRightInd w:val="0"/>
        <w:snapToGrid w:val="0"/>
        <w:ind w:left="0" w:right="114" w:firstLine="0"/>
        <w:rPr>
          <w:spacing w:val="-4"/>
        </w:rPr>
      </w:pPr>
      <w:r w:rsidRPr="00805C42">
        <w:rPr>
          <w:spacing w:val="-4"/>
        </w:rPr>
        <w:t>The median values of relative recent (2012-2015) spawning biomass depletion (</w:t>
      </w:r>
      <w:r w:rsidRPr="00805C42">
        <w:rPr>
          <w:i/>
          <w:spacing w:val="-4"/>
        </w:rPr>
        <w:t>SB</w:t>
      </w:r>
      <w:r w:rsidRPr="00805C42">
        <w:rPr>
          <w:i/>
          <w:spacing w:val="-4"/>
          <w:vertAlign w:val="subscript"/>
        </w:rPr>
        <w:t>recent</w:t>
      </w:r>
      <w:r w:rsidRPr="00805C42">
        <w:rPr>
          <w:i/>
          <w:spacing w:val="-4"/>
        </w:rPr>
        <w:t>/ SB</w:t>
      </w:r>
      <w:r w:rsidRPr="00805C42">
        <w:rPr>
          <w:i/>
          <w:spacing w:val="-4"/>
          <w:vertAlign w:val="subscript"/>
        </w:rPr>
        <w:t>F=0</w:t>
      </w:r>
      <w:r w:rsidRPr="00805C42">
        <w:rPr>
          <w:spacing w:val="-4"/>
        </w:rPr>
        <w:t>) and relative recent (2011-2014) fishing mortality (</w:t>
      </w:r>
      <w:r w:rsidRPr="00805C42">
        <w:rPr>
          <w:i/>
          <w:spacing w:val="-4"/>
        </w:rPr>
        <w:t>F</w:t>
      </w:r>
      <w:r w:rsidRPr="00805C42">
        <w:rPr>
          <w:i/>
          <w:spacing w:val="-4"/>
          <w:vertAlign w:val="subscript"/>
        </w:rPr>
        <w:t>recent</w:t>
      </w:r>
      <w:r w:rsidRPr="00805C42">
        <w:rPr>
          <w:i/>
          <w:spacing w:val="-4"/>
        </w:rPr>
        <w:t>/F</w:t>
      </w:r>
      <w:r w:rsidRPr="00805C42">
        <w:rPr>
          <w:i/>
          <w:spacing w:val="-4"/>
          <w:vertAlign w:val="subscript"/>
        </w:rPr>
        <w:t>MSY</w:t>
      </w:r>
      <w:r w:rsidRPr="00805C42">
        <w:rPr>
          <w:spacing w:val="-4"/>
        </w:rPr>
        <w:t>) over the uncertainty grid of 36 models (Table BET-1) were used to define stock status. The values of the upper 90th and lower 10th percentiles of the empirical distributions of relative spawning biomass and relative fishing mortality from the uncertainty grid were used to characterize the probable range of stock status.</w:t>
      </w:r>
    </w:p>
    <w:p w14:paraId="47F61045" w14:textId="77777777" w:rsidR="00CD5D04" w:rsidRPr="00805C42" w:rsidRDefault="00CD5D04" w:rsidP="00586C11">
      <w:pPr>
        <w:pStyle w:val="BodyText"/>
        <w:adjustRightInd w:val="0"/>
        <w:snapToGrid w:val="0"/>
        <w:rPr>
          <w:b w:val="0"/>
          <w:spacing w:val="-4"/>
        </w:rPr>
      </w:pPr>
    </w:p>
    <w:p w14:paraId="45DAF97D" w14:textId="77777777" w:rsidR="00CD5D04" w:rsidRPr="00805C42" w:rsidRDefault="00CD5D04" w:rsidP="00586C11">
      <w:pPr>
        <w:pStyle w:val="ListParagraph"/>
        <w:numPr>
          <w:ilvl w:val="0"/>
          <w:numId w:val="13"/>
        </w:numPr>
        <w:adjustRightInd w:val="0"/>
        <w:snapToGrid w:val="0"/>
        <w:ind w:left="0" w:right="114" w:firstLine="0"/>
        <w:rPr>
          <w:spacing w:val="-4"/>
        </w:rPr>
      </w:pPr>
      <w:r w:rsidRPr="00805C42">
        <w:rPr>
          <w:spacing w:val="-4"/>
        </w:rPr>
        <w:t>A description of the updated structural sensitivity grid used to characterize uncertainty in the assessment is set out in Table BET-1. Time series of total annual catch by fishing gear over the full assessment period is shown in Figure BET-1. Estimated trends in spawning biomass depletion for the 36 models in the structural uncertainty grid is shown in Figure BET-2, and juvenile and adult fishing mortality rates from the diagnostic case model is show in BET-3. Figure BET-4 displays Majuro plots summarising the results for each of the models in the structural uncertainty grid. Figures BET-5 show Kobe plots summarising the results for each of the models in the structural uncertainty grid. Table BET-2 provides a summary of reference points over the 36 models in the structural uncertainty grid.</w:t>
      </w:r>
    </w:p>
    <w:p w14:paraId="7CA202C1" w14:textId="77777777" w:rsidR="00CD5D04" w:rsidRPr="00805C42" w:rsidRDefault="00CD5D04" w:rsidP="00586C11">
      <w:pPr>
        <w:pStyle w:val="ListParagraph"/>
        <w:tabs>
          <w:tab w:val="left" w:pos="840"/>
        </w:tabs>
        <w:adjustRightInd w:val="0"/>
        <w:snapToGrid w:val="0"/>
        <w:ind w:left="0" w:right="115"/>
        <w:rPr>
          <w:spacing w:val="-4"/>
        </w:rPr>
      </w:pPr>
    </w:p>
    <w:p w14:paraId="6E5097DA" w14:textId="77777777" w:rsidR="00CD5D04" w:rsidRPr="00805C42" w:rsidRDefault="00CD5D04" w:rsidP="00586C11">
      <w:pPr>
        <w:pStyle w:val="ListParagraph"/>
        <w:numPr>
          <w:ilvl w:val="0"/>
          <w:numId w:val="13"/>
        </w:numPr>
        <w:adjustRightInd w:val="0"/>
        <w:snapToGrid w:val="0"/>
        <w:ind w:left="0" w:right="114" w:firstLine="0"/>
        <w:rPr>
          <w:spacing w:val="-4"/>
        </w:rPr>
      </w:pPr>
      <w:r w:rsidRPr="00805C42">
        <w:rPr>
          <w:spacing w:val="-4"/>
        </w:rPr>
        <w:t>SC14 agreed to use the “updated new growth” model to describe the stock status of BET because SC14 considered it to be the best available scientific information. By removing results using the old growth model, the stock status becomes considerably more optimistic. However, SC14 also notes that questions remain regarding the “updated new growth” model.</w:t>
      </w:r>
    </w:p>
    <w:p w14:paraId="24DE7C36" w14:textId="77777777" w:rsidR="00CD5D04" w:rsidRPr="00805C42" w:rsidRDefault="00CD5D04" w:rsidP="00586C11">
      <w:pPr>
        <w:pStyle w:val="ListParagraph"/>
        <w:tabs>
          <w:tab w:val="left" w:pos="840"/>
        </w:tabs>
        <w:adjustRightInd w:val="0"/>
        <w:snapToGrid w:val="0"/>
        <w:ind w:left="0" w:right="115"/>
        <w:rPr>
          <w:spacing w:val="-4"/>
        </w:rPr>
      </w:pPr>
    </w:p>
    <w:p w14:paraId="064FDA65" w14:textId="77777777" w:rsidR="00CD5D04" w:rsidRPr="00805C42" w:rsidRDefault="00CD5D04" w:rsidP="00586C11">
      <w:pPr>
        <w:pStyle w:val="ListParagraph"/>
        <w:numPr>
          <w:ilvl w:val="0"/>
          <w:numId w:val="13"/>
        </w:numPr>
        <w:adjustRightInd w:val="0"/>
        <w:snapToGrid w:val="0"/>
        <w:ind w:left="0" w:right="114" w:firstLine="0"/>
        <w:rPr>
          <w:spacing w:val="-4"/>
        </w:rPr>
      </w:pPr>
      <w:r w:rsidRPr="00805C42">
        <w:rPr>
          <w:spacing w:val="-4"/>
        </w:rPr>
        <w:t xml:space="preserve">Therefore, SC14 acknowledges that further study is warranted related to the new growth model, in particular as to the cause of the difference of growth between EPO and WCPO. An inter-laboratory ageing workshop is planned for late 2018 to review ageing approaches in the WCPO and EPO and to resolve differences, if they exist. </w:t>
      </w:r>
    </w:p>
    <w:p w14:paraId="4079FFB3" w14:textId="77777777" w:rsidR="00CD5D04" w:rsidRPr="00805C42" w:rsidRDefault="00CD5D04" w:rsidP="00586C11">
      <w:pPr>
        <w:pStyle w:val="ListParagraph"/>
        <w:tabs>
          <w:tab w:val="left" w:pos="840"/>
        </w:tabs>
        <w:adjustRightInd w:val="0"/>
        <w:snapToGrid w:val="0"/>
        <w:ind w:left="0" w:right="115"/>
        <w:rPr>
          <w:spacing w:val="-4"/>
        </w:rPr>
      </w:pPr>
    </w:p>
    <w:p w14:paraId="235359E9" w14:textId="77777777" w:rsidR="00CD5D04" w:rsidRPr="00805C42" w:rsidRDefault="00CD5D04" w:rsidP="00586C11">
      <w:pPr>
        <w:pStyle w:val="ListParagraph"/>
        <w:numPr>
          <w:ilvl w:val="0"/>
          <w:numId w:val="13"/>
        </w:numPr>
        <w:adjustRightInd w:val="0"/>
        <w:snapToGrid w:val="0"/>
        <w:ind w:left="0" w:right="114" w:firstLine="0"/>
        <w:rPr>
          <w:spacing w:val="-4"/>
        </w:rPr>
      </w:pPr>
      <w:r w:rsidRPr="00805C42">
        <w:rPr>
          <w:spacing w:val="-4"/>
        </w:rPr>
        <w:t>In addition, SC14 acknowledges that further study is warranted to refine the tagging dataset in the WCPO to assist validating age estimates of bigeye in the WCPO. SC14 further notes that adopting the new growth curve generates new broader questions related to the BET stock assessment and agreed that several aspects need to be investigated further to inform future assessments.</w:t>
      </w:r>
    </w:p>
    <w:p w14:paraId="4FACF7FD" w14:textId="77777777" w:rsidR="00FA3BCD" w:rsidRPr="00805C42" w:rsidRDefault="00FA3BCD" w:rsidP="00586C11">
      <w:pPr>
        <w:pStyle w:val="ListParagraph"/>
        <w:tabs>
          <w:tab w:val="left" w:pos="840"/>
        </w:tabs>
        <w:adjustRightInd w:val="0"/>
        <w:snapToGrid w:val="0"/>
        <w:ind w:left="0" w:right="115"/>
        <w:rPr>
          <w:spacing w:val="-4"/>
        </w:rPr>
      </w:pPr>
    </w:p>
    <w:p w14:paraId="4C8EF2FE" w14:textId="77777777" w:rsidR="00CD5D04" w:rsidRPr="00805C42" w:rsidRDefault="00CD5D04" w:rsidP="00586C11">
      <w:pPr>
        <w:adjustRightInd w:val="0"/>
        <w:snapToGrid w:val="0"/>
        <w:spacing w:after="0" w:line="240" w:lineRule="auto"/>
        <w:ind w:right="163"/>
        <w:jc w:val="both"/>
        <w:rPr>
          <w:rFonts w:ascii="Times New Roman" w:hAnsi="Times New Roman" w:cs="Times New Roman"/>
          <w:spacing w:val="-4"/>
        </w:rPr>
      </w:pPr>
      <w:r w:rsidRPr="00805C42">
        <w:rPr>
          <w:rFonts w:ascii="Times New Roman" w:hAnsi="Times New Roman" w:cs="Times New Roman"/>
          <w:b/>
          <w:spacing w:val="-4"/>
        </w:rPr>
        <w:t xml:space="preserve">Table BET-1. </w:t>
      </w:r>
      <w:r w:rsidRPr="00805C42">
        <w:rPr>
          <w:rFonts w:ascii="Times New Roman" w:hAnsi="Times New Roman" w:cs="Times New Roman"/>
          <w:spacing w:val="-4"/>
        </w:rPr>
        <w:t>Description of the updated structural sensitivity grid used to characterize uncertainty in the assessment.</w:t>
      </w: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62"/>
        <w:gridCol w:w="1488"/>
        <w:gridCol w:w="4907"/>
      </w:tblGrid>
      <w:tr w:rsidR="00CD5D04" w:rsidRPr="00805C42" w14:paraId="6D4F2BC7" w14:textId="77777777" w:rsidTr="00F27795">
        <w:trPr>
          <w:trHeight w:hRule="exact" w:val="283"/>
        </w:trPr>
        <w:tc>
          <w:tcPr>
            <w:tcW w:w="2962" w:type="dxa"/>
            <w:tcBorders>
              <w:top w:val="single" w:sz="11" w:space="0" w:color="000000"/>
              <w:bottom w:val="single" w:sz="11" w:space="0" w:color="000000"/>
            </w:tcBorders>
          </w:tcPr>
          <w:p w14:paraId="230CC9A0" w14:textId="77777777" w:rsidR="00CD5D04" w:rsidRPr="00805C42" w:rsidRDefault="00CD5D04" w:rsidP="00805C42">
            <w:pPr>
              <w:pStyle w:val="TableParagraph"/>
              <w:adjustRightInd w:val="0"/>
              <w:snapToGrid w:val="0"/>
              <w:spacing w:line="240" w:lineRule="exact"/>
              <w:ind w:left="0"/>
              <w:rPr>
                <w:b/>
                <w:spacing w:val="-4"/>
              </w:rPr>
            </w:pPr>
            <w:r w:rsidRPr="00805C42">
              <w:rPr>
                <w:b/>
                <w:spacing w:val="-4"/>
              </w:rPr>
              <w:t>Axis</w:t>
            </w:r>
          </w:p>
        </w:tc>
        <w:tc>
          <w:tcPr>
            <w:tcW w:w="1488" w:type="dxa"/>
            <w:tcBorders>
              <w:top w:val="single" w:sz="11" w:space="0" w:color="000000"/>
              <w:bottom w:val="single" w:sz="11" w:space="0" w:color="000000"/>
            </w:tcBorders>
          </w:tcPr>
          <w:p w14:paraId="3C9FC050" w14:textId="77777777" w:rsidR="00CD5D04" w:rsidRPr="00805C42" w:rsidRDefault="00CD5D04" w:rsidP="00805C42">
            <w:pPr>
              <w:pStyle w:val="TableParagraph"/>
              <w:adjustRightInd w:val="0"/>
              <w:snapToGrid w:val="0"/>
              <w:spacing w:line="240" w:lineRule="exact"/>
              <w:ind w:left="0" w:right="264"/>
              <w:jc w:val="center"/>
              <w:rPr>
                <w:b/>
                <w:spacing w:val="-4"/>
              </w:rPr>
            </w:pPr>
            <w:r w:rsidRPr="00805C42">
              <w:rPr>
                <w:b/>
                <w:spacing w:val="-4"/>
              </w:rPr>
              <w:t>Levels</w:t>
            </w:r>
          </w:p>
        </w:tc>
        <w:tc>
          <w:tcPr>
            <w:tcW w:w="4907" w:type="dxa"/>
            <w:tcBorders>
              <w:top w:val="single" w:sz="11" w:space="0" w:color="000000"/>
              <w:bottom w:val="single" w:sz="11" w:space="0" w:color="000000"/>
            </w:tcBorders>
          </w:tcPr>
          <w:p w14:paraId="57A197F3" w14:textId="77777777" w:rsidR="00CD5D04" w:rsidRPr="00805C42" w:rsidRDefault="00CD5D04" w:rsidP="00805C42">
            <w:pPr>
              <w:pStyle w:val="TableParagraph"/>
              <w:adjustRightInd w:val="0"/>
              <w:snapToGrid w:val="0"/>
              <w:spacing w:line="240" w:lineRule="exact"/>
              <w:ind w:left="0"/>
              <w:rPr>
                <w:b/>
                <w:spacing w:val="-4"/>
              </w:rPr>
            </w:pPr>
            <w:r w:rsidRPr="00805C42">
              <w:rPr>
                <w:b/>
                <w:spacing w:val="-4"/>
              </w:rPr>
              <w:t>Option</w:t>
            </w:r>
          </w:p>
        </w:tc>
      </w:tr>
      <w:tr w:rsidR="00CD5D04" w:rsidRPr="00805C42" w14:paraId="44A65F71" w14:textId="77777777" w:rsidTr="00F27795">
        <w:trPr>
          <w:trHeight w:hRule="exact" w:val="271"/>
        </w:trPr>
        <w:tc>
          <w:tcPr>
            <w:tcW w:w="2962" w:type="dxa"/>
            <w:tcBorders>
              <w:top w:val="single" w:sz="11" w:space="0" w:color="000000"/>
            </w:tcBorders>
          </w:tcPr>
          <w:p w14:paraId="114F5DB8" w14:textId="77777777" w:rsidR="00CD5D04" w:rsidRPr="00805C42" w:rsidRDefault="00CD5D04" w:rsidP="00805C42">
            <w:pPr>
              <w:pStyle w:val="TableParagraph"/>
              <w:adjustRightInd w:val="0"/>
              <w:snapToGrid w:val="0"/>
              <w:spacing w:line="240" w:lineRule="exact"/>
              <w:ind w:left="0"/>
              <w:rPr>
                <w:spacing w:val="-4"/>
              </w:rPr>
            </w:pPr>
            <w:r w:rsidRPr="00805C42">
              <w:rPr>
                <w:spacing w:val="-4"/>
              </w:rPr>
              <w:t>Steepness</w:t>
            </w:r>
          </w:p>
        </w:tc>
        <w:tc>
          <w:tcPr>
            <w:tcW w:w="1488" w:type="dxa"/>
            <w:tcBorders>
              <w:top w:val="single" w:sz="11" w:space="0" w:color="000000"/>
            </w:tcBorders>
          </w:tcPr>
          <w:p w14:paraId="2CCB0907" w14:textId="77777777" w:rsidR="00CD5D04" w:rsidRPr="00805C42" w:rsidRDefault="00CD5D04" w:rsidP="00805C42">
            <w:pPr>
              <w:pStyle w:val="TableParagraph"/>
              <w:adjustRightInd w:val="0"/>
              <w:snapToGrid w:val="0"/>
              <w:spacing w:line="240" w:lineRule="exact"/>
              <w:ind w:left="0"/>
              <w:jc w:val="center"/>
              <w:rPr>
                <w:spacing w:val="-4"/>
              </w:rPr>
            </w:pPr>
            <w:r w:rsidRPr="00805C42">
              <w:rPr>
                <w:spacing w:val="-4"/>
              </w:rPr>
              <w:t>3</w:t>
            </w:r>
          </w:p>
        </w:tc>
        <w:tc>
          <w:tcPr>
            <w:tcW w:w="4907" w:type="dxa"/>
            <w:tcBorders>
              <w:top w:val="single" w:sz="11" w:space="0" w:color="000000"/>
            </w:tcBorders>
          </w:tcPr>
          <w:p w14:paraId="04261954" w14:textId="77777777" w:rsidR="00CD5D04" w:rsidRPr="00805C42" w:rsidRDefault="00CD5D04" w:rsidP="00805C42">
            <w:pPr>
              <w:pStyle w:val="TableParagraph"/>
              <w:adjustRightInd w:val="0"/>
              <w:snapToGrid w:val="0"/>
              <w:spacing w:line="240" w:lineRule="exact"/>
              <w:ind w:left="0"/>
              <w:rPr>
                <w:spacing w:val="-4"/>
              </w:rPr>
            </w:pPr>
            <w:r w:rsidRPr="00805C42">
              <w:rPr>
                <w:spacing w:val="-4"/>
              </w:rPr>
              <w:t>0.65, 0.80, 0.95</w:t>
            </w:r>
          </w:p>
        </w:tc>
      </w:tr>
      <w:tr w:rsidR="00CD5D04" w:rsidRPr="00805C42" w14:paraId="72E51A6D" w14:textId="77777777" w:rsidTr="00F27795">
        <w:trPr>
          <w:trHeight w:hRule="exact" w:val="253"/>
        </w:trPr>
        <w:tc>
          <w:tcPr>
            <w:tcW w:w="2962" w:type="dxa"/>
          </w:tcPr>
          <w:p w14:paraId="3DA8472B" w14:textId="77777777" w:rsidR="00CD5D04" w:rsidRPr="00805C42" w:rsidRDefault="00CD5D04" w:rsidP="00805C42">
            <w:pPr>
              <w:pStyle w:val="TableParagraph"/>
              <w:adjustRightInd w:val="0"/>
              <w:snapToGrid w:val="0"/>
              <w:spacing w:line="240" w:lineRule="exact"/>
              <w:ind w:left="0"/>
              <w:rPr>
                <w:spacing w:val="-4"/>
              </w:rPr>
            </w:pPr>
            <w:r w:rsidRPr="00805C42">
              <w:rPr>
                <w:spacing w:val="-4"/>
              </w:rPr>
              <w:t>Growth</w:t>
            </w:r>
          </w:p>
        </w:tc>
        <w:tc>
          <w:tcPr>
            <w:tcW w:w="1488" w:type="dxa"/>
          </w:tcPr>
          <w:p w14:paraId="7BBF23A5" w14:textId="77777777" w:rsidR="00CD5D04" w:rsidRPr="00805C42" w:rsidRDefault="00CD5D04" w:rsidP="00805C42">
            <w:pPr>
              <w:pStyle w:val="TableParagraph"/>
              <w:adjustRightInd w:val="0"/>
              <w:snapToGrid w:val="0"/>
              <w:spacing w:line="240" w:lineRule="exact"/>
              <w:ind w:left="0"/>
              <w:jc w:val="center"/>
              <w:rPr>
                <w:spacing w:val="-4"/>
              </w:rPr>
            </w:pPr>
            <w:r w:rsidRPr="00805C42">
              <w:rPr>
                <w:spacing w:val="-4"/>
              </w:rPr>
              <w:t>1</w:t>
            </w:r>
          </w:p>
        </w:tc>
        <w:tc>
          <w:tcPr>
            <w:tcW w:w="4907" w:type="dxa"/>
          </w:tcPr>
          <w:p w14:paraId="6EC767C6" w14:textId="77777777" w:rsidR="00CD5D04" w:rsidRPr="00805C42" w:rsidRDefault="00CD5D04" w:rsidP="00805C42">
            <w:pPr>
              <w:pStyle w:val="TableParagraph"/>
              <w:adjustRightInd w:val="0"/>
              <w:snapToGrid w:val="0"/>
              <w:spacing w:line="240" w:lineRule="exact"/>
              <w:ind w:left="0"/>
              <w:rPr>
                <w:spacing w:val="-4"/>
              </w:rPr>
            </w:pPr>
            <w:r w:rsidRPr="00805C42">
              <w:rPr>
                <w:spacing w:val="-4"/>
              </w:rPr>
              <w:t>‘Updated new growth’</w:t>
            </w:r>
          </w:p>
        </w:tc>
      </w:tr>
      <w:tr w:rsidR="00CD5D04" w:rsidRPr="00805C42" w14:paraId="54229DC9" w14:textId="77777777" w:rsidTr="00F27795">
        <w:trPr>
          <w:trHeight w:hRule="exact" w:val="253"/>
        </w:trPr>
        <w:tc>
          <w:tcPr>
            <w:tcW w:w="2962" w:type="dxa"/>
          </w:tcPr>
          <w:p w14:paraId="5A33BF68" w14:textId="77777777" w:rsidR="00CD5D04" w:rsidRPr="00805C42" w:rsidRDefault="00CD5D04" w:rsidP="00805C42">
            <w:pPr>
              <w:pStyle w:val="TableParagraph"/>
              <w:adjustRightInd w:val="0"/>
              <w:snapToGrid w:val="0"/>
              <w:spacing w:line="240" w:lineRule="exact"/>
              <w:ind w:left="0"/>
              <w:rPr>
                <w:spacing w:val="-4"/>
              </w:rPr>
            </w:pPr>
            <w:r w:rsidRPr="00805C42">
              <w:rPr>
                <w:spacing w:val="-4"/>
              </w:rPr>
              <w:t>Tagging over-dispersion</w:t>
            </w:r>
          </w:p>
        </w:tc>
        <w:tc>
          <w:tcPr>
            <w:tcW w:w="1488" w:type="dxa"/>
          </w:tcPr>
          <w:p w14:paraId="0E42E3B5" w14:textId="77777777" w:rsidR="00CD5D04" w:rsidRPr="00805C42" w:rsidRDefault="00CD5D04" w:rsidP="00805C42">
            <w:pPr>
              <w:pStyle w:val="TableParagraph"/>
              <w:adjustRightInd w:val="0"/>
              <w:snapToGrid w:val="0"/>
              <w:spacing w:line="240" w:lineRule="exact"/>
              <w:ind w:left="0"/>
              <w:jc w:val="center"/>
              <w:rPr>
                <w:spacing w:val="-4"/>
              </w:rPr>
            </w:pPr>
            <w:r w:rsidRPr="00805C42">
              <w:rPr>
                <w:spacing w:val="-4"/>
              </w:rPr>
              <w:t>2</w:t>
            </w:r>
          </w:p>
        </w:tc>
        <w:tc>
          <w:tcPr>
            <w:tcW w:w="4907" w:type="dxa"/>
          </w:tcPr>
          <w:p w14:paraId="372651F3" w14:textId="77777777" w:rsidR="00CD5D04" w:rsidRPr="00805C42" w:rsidRDefault="00CD5D04" w:rsidP="00805C42">
            <w:pPr>
              <w:pStyle w:val="TableParagraph"/>
              <w:adjustRightInd w:val="0"/>
              <w:snapToGrid w:val="0"/>
              <w:spacing w:line="240" w:lineRule="exact"/>
              <w:ind w:left="0"/>
              <w:rPr>
                <w:spacing w:val="-4"/>
              </w:rPr>
            </w:pPr>
            <w:r w:rsidRPr="00805C42">
              <w:rPr>
                <w:spacing w:val="-4"/>
              </w:rPr>
              <w:t>Default level (1), fixed (moderate) level</w:t>
            </w:r>
          </w:p>
        </w:tc>
      </w:tr>
      <w:tr w:rsidR="00CD5D04" w:rsidRPr="00805C42" w14:paraId="1A90ECFE" w14:textId="77777777" w:rsidTr="00F27795">
        <w:trPr>
          <w:trHeight w:hRule="exact" w:val="253"/>
        </w:trPr>
        <w:tc>
          <w:tcPr>
            <w:tcW w:w="2962" w:type="dxa"/>
          </w:tcPr>
          <w:p w14:paraId="4F0BFEF0" w14:textId="77777777" w:rsidR="00CD5D04" w:rsidRPr="00805C42" w:rsidRDefault="00CD5D04" w:rsidP="00805C42">
            <w:pPr>
              <w:pStyle w:val="TableParagraph"/>
              <w:adjustRightInd w:val="0"/>
              <w:snapToGrid w:val="0"/>
              <w:spacing w:line="240" w:lineRule="exact"/>
              <w:ind w:left="0"/>
              <w:rPr>
                <w:spacing w:val="-4"/>
              </w:rPr>
            </w:pPr>
            <w:r w:rsidRPr="00805C42">
              <w:rPr>
                <w:spacing w:val="-4"/>
              </w:rPr>
              <w:t>Size frequency weighting</w:t>
            </w:r>
          </w:p>
        </w:tc>
        <w:tc>
          <w:tcPr>
            <w:tcW w:w="1488" w:type="dxa"/>
          </w:tcPr>
          <w:p w14:paraId="1A400BA4" w14:textId="77777777" w:rsidR="00CD5D04" w:rsidRPr="00805C42" w:rsidRDefault="00CD5D04" w:rsidP="00805C42">
            <w:pPr>
              <w:pStyle w:val="TableParagraph"/>
              <w:adjustRightInd w:val="0"/>
              <w:snapToGrid w:val="0"/>
              <w:spacing w:line="240" w:lineRule="exact"/>
              <w:ind w:left="0"/>
              <w:jc w:val="center"/>
              <w:rPr>
                <w:spacing w:val="-4"/>
              </w:rPr>
            </w:pPr>
            <w:r w:rsidRPr="00805C42">
              <w:rPr>
                <w:spacing w:val="-4"/>
              </w:rPr>
              <w:t>3</w:t>
            </w:r>
          </w:p>
        </w:tc>
        <w:tc>
          <w:tcPr>
            <w:tcW w:w="4907" w:type="dxa"/>
          </w:tcPr>
          <w:p w14:paraId="260B4CE0" w14:textId="77777777" w:rsidR="00CD5D04" w:rsidRPr="00805C42" w:rsidRDefault="00CD5D04" w:rsidP="00805C42">
            <w:pPr>
              <w:pStyle w:val="TableParagraph"/>
              <w:adjustRightInd w:val="0"/>
              <w:snapToGrid w:val="0"/>
              <w:spacing w:line="240" w:lineRule="exact"/>
              <w:ind w:left="0"/>
              <w:rPr>
                <w:spacing w:val="-4"/>
              </w:rPr>
            </w:pPr>
            <w:r w:rsidRPr="00805C42">
              <w:rPr>
                <w:spacing w:val="-4"/>
              </w:rPr>
              <w:t>Sample sizes divided by 10, 20, 50</w:t>
            </w:r>
          </w:p>
        </w:tc>
      </w:tr>
      <w:tr w:rsidR="00CD5D04" w:rsidRPr="00805C42" w14:paraId="451BE09A" w14:textId="77777777" w:rsidTr="00F27795">
        <w:trPr>
          <w:trHeight w:hRule="exact" w:val="265"/>
        </w:trPr>
        <w:tc>
          <w:tcPr>
            <w:tcW w:w="2962" w:type="dxa"/>
            <w:tcBorders>
              <w:bottom w:val="single" w:sz="11" w:space="0" w:color="000000"/>
            </w:tcBorders>
          </w:tcPr>
          <w:p w14:paraId="44E087EB" w14:textId="77777777" w:rsidR="00CD5D04" w:rsidRPr="00805C42" w:rsidRDefault="00CD5D04" w:rsidP="00805C42">
            <w:pPr>
              <w:pStyle w:val="TableParagraph"/>
              <w:adjustRightInd w:val="0"/>
              <w:snapToGrid w:val="0"/>
              <w:spacing w:line="240" w:lineRule="exact"/>
              <w:ind w:left="0"/>
              <w:rPr>
                <w:spacing w:val="-4"/>
              </w:rPr>
            </w:pPr>
            <w:r w:rsidRPr="00805C42">
              <w:rPr>
                <w:spacing w:val="-4"/>
              </w:rPr>
              <w:t>Regional structure</w:t>
            </w:r>
          </w:p>
        </w:tc>
        <w:tc>
          <w:tcPr>
            <w:tcW w:w="1488" w:type="dxa"/>
            <w:tcBorders>
              <w:bottom w:val="single" w:sz="11" w:space="0" w:color="000000"/>
            </w:tcBorders>
          </w:tcPr>
          <w:p w14:paraId="74CB0C53" w14:textId="77777777" w:rsidR="00CD5D04" w:rsidRPr="00805C42" w:rsidRDefault="00CD5D04" w:rsidP="00805C42">
            <w:pPr>
              <w:pStyle w:val="TableParagraph"/>
              <w:adjustRightInd w:val="0"/>
              <w:snapToGrid w:val="0"/>
              <w:spacing w:line="240" w:lineRule="exact"/>
              <w:ind w:left="0"/>
              <w:jc w:val="center"/>
              <w:rPr>
                <w:spacing w:val="-4"/>
              </w:rPr>
            </w:pPr>
            <w:r w:rsidRPr="00805C42">
              <w:rPr>
                <w:spacing w:val="-4"/>
              </w:rPr>
              <w:t>2</w:t>
            </w:r>
          </w:p>
        </w:tc>
        <w:tc>
          <w:tcPr>
            <w:tcW w:w="4907" w:type="dxa"/>
            <w:tcBorders>
              <w:bottom w:val="single" w:sz="11" w:space="0" w:color="000000"/>
            </w:tcBorders>
          </w:tcPr>
          <w:p w14:paraId="2CA4B0B5" w14:textId="77777777" w:rsidR="00CD5D04" w:rsidRPr="00805C42" w:rsidRDefault="00CD5D04" w:rsidP="00805C42">
            <w:pPr>
              <w:pStyle w:val="TableParagraph"/>
              <w:adjustRightInd w:val="0"/>
              <w:snapToGrid w:val="0"/>
              <w:spacing w:line="240" w:lineRule="exact"/>
              <w:ind w:left="0"/>
              <w:rPr>
                <w:spacing w:val="-4"/>
              </w:rPr>
            </w:pPr>
            <w:r w:rsidRPr="00805C42">
              <w:rPr>
                <w:spacing w:val="-4"/>
              </w:rPr>
              <w:t>10°N regions, 20°N regions</w:t>
            </w:r>
          </w:p>
        </w:tc>
      </w:tr>
    </w:tbl>
    <w:p w14:paraId="59844D69" w14:textId="77777777" w:rsidR="00CD5D04" w:rsidRPr="00EA7C95" w:rsidRDefault="00CD5D04" w:rsidP="00586C11">
      <w:pPr>
        <w:adjustRightInd w:val="0"/>
        <w:snapToGrid w:val="0"/>
        <w:spacing w:after="0" w:line="240" w:lineRule="auto"/>
        <w:rPr>
          <w:rFonts w:ascii="Times New Roman" w:hAnsi="Times New Roman" w:cs="Times New Roman"/>
        </w:rPr>
        <w:sectPr w:rsidR="00CD5D04" w:rsidRPr="00EA7C95" w:rsidSect="00B42F6C">
          <w:footerReference w:type="default" r:id="rId11"/>
          <w:type w:val="continuous"/>
          <w:pgSz w:w="12240" w:h="15840"/>
          <w:pgMar w:top="1440" w:right="1440" w:bottom="1440" w:left="1440" w:header="720" w:footer="720" w:gutter="0"/>
          <w:cols w:space="720"/>
        </w:sectPr>
      </w:pPr>
    </w:p>
    <w:p w14:paraId="439A8A57" w14:textId="77777777" w:rsidR="00CD5D04" w:rsidRPr="00EA7C95" w:rsidRDefault="00CD5D04" w:rsidP="00586C11">
      <w:pPr>
        <w:pStyle w:val="BodyText"/>
        <w:adjustRightInd w:val="0"/>
        <w:snapToGrid w:val="0"/>
        <w:ind w:left="272"/>
        <w:rPr>
          <w:b w:val="0"/>
        </w:rPr>
      </w:pPr>
      <w:r w:rsidRPr="00EA7C95">
        <w:rPr>
          <w:b w:val="0"/>
          <w:noProof/>
          <w:lang w:eastAsia="zh-CN" w:bidi="mn-Mong-CN"/>
        </w:rPr>
        <w:lastRenderedPageBreak/>
        <w:drawing>
          <wp:inline distT="0" distB="0" distL="0" distR="0" wp14:anchorId="33F26E6C" wp14:editId="7682FCBF">
            <wp:extent cx="5676332" cy="32438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676332" cy="3243833"/>
                    </a:xfrm>
                    <a:prstGeom prst="rect">
                      <a:avLst/>
                    </a:prstGeom>
                  </pic:spPr>
                </pic:pic>
              </a:graphicData>
            </a:graphic>
          </wp:inline>
        </w:drawing>
      </w:r>
    </w:p>
    <w:p w14:paraId="1AB9F33D" w14:textId="77777777" w:rsidR="00CD5D04" w:rsidRPr="00EA7C95" w:rsidRDefault="00CD5D04" w:rsidP="00586C11">
      <w:pPr>
        <w:adjustRightInd w:val="0"/>
        <w:snapToGrid w:val="0"/>
        <w:spacing w:after="0" w:line="240" w:lineRule="auto"/>
        <w:ind w:left="100"/>
        <w:rPr>
          <w:rFonts w:ascii="Times New Roman" w:hAnsi="Times New Roman" w:cs="Times New Roman"/>
        </w:rPr>
      </w:pPr>
      <w:r w:rsidRPr="00EA7C95">
        <w:rPr>
          <w:rFonts w:ascii="Times New Roman" w:hAnsi="Times New Roman" w:cs="Times New Roman"/>
          <w:b/>
        </w:rPr>
        <w:t xml:space="preserve">Figure BET-1. </w:t>
      </w:r>
      <w:r w:rsidRPr="00EA7C95">
        <w:rPr>
          <w:rFonts w:ascii="Times New Roman" w:hAnsi="Times New Roman" w:cs="Times New Roman"/>
        </w:rPr>
        <w:t>Time series of total annual catch (1000's mt) by fishing gear over the full assessment period.</w:t>
      </w:r>
    </w:p>
    <w:p w14:paraId="6AB53783" w14:textId="77777777" w:rsidR="00F27795" w:rsidRPr="00EA7C95" w:rsidRDefault="00F27795" w:rsidP="00586C11">
      <w:pPr>
        <w:adjustRightInd w:val="0"/>
        <w:snapToGrid w:val="0"/>
        <w:spacing w:after="0" w:line="240" w:lineRule="auto"/>
        <w:ind w:left="100"/>
        <w:rPr>
          <w:rFonts w:ascii="Times New Roman" w:hAnsi="Times New Roman" w:cs="Times New Roman"/>
        </w:rPr>
      </w:pPr>
    </w:p>
    <w:p w14:paraId="451F79F3" w14:textId="77777777" w:rsidR="00CD5D04" w:rsidRPr="00EA7C95" w:rsidRDefault="00CD5D04" w:rsidP="00586C11">
      <w:pPr>
        <w:pStyle w:val="BodyText"/>
        <w:adjustRightInd w:val="0"/>
        <w:snapToGrid w:val="0"/>
        <w:rPr>
          <w:b w:val="0"/>
        </w:rPr>
      </w:pPr>
      <w:r w:rsidRPr="00EA7C95">
        <w:rPr>
          <w:b w:val="0"/>
          <w:noProof/>
          <w:lang w:eastAsia="zh-CN" w:bidi="mn-Mong-CN"/>
        </w:rPr>
        <w:drawing>
          <wp:inline distT="0" distB="0" distL="0" distR="0" wp14:anchorId="1A273196" wp14:editId="6CA60741">
            <wp:extent cx="5858587" cy="3606127"/>
            <wp:effectExtent l="0" t="0" r="0" b="0"/>
            <wp:docPr id="1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a:extLst>
                        <a:ext uri="{28A0092B-C50C-407E-A947-70E740481C1C}">
                          <a14:useLocalDpi xmlns:a14="http://schemas.microsoft.com/office/drawing/2010/main" val="0"/>
                        </a:ext>
                      </a:extLst>
                    </a:blip>
                    <a:stretch>
                      <a:fillRect/>
                    </a:stretch>
                  </pic:blipFill>
                  <pic:spPr>
                    <a:xfrm>
                      <a:off x="0" y="0"/>
                      <a:ext cx="5858587" cy="3606127"/>
                    </a:xfrm>
                    <a:prstGeom prst="rect">
                      <a:avLst/>
                    </a:prstGeom>
                  </pic:spPr>
                </pic:pic>
              </a:graphicData>
            </a:graphic>
          </wp:inline>
        </w:drawing>
      </w:r>
    </w:p>
    <w:p w14:paraId="6396458D" w14:textId="77777777" w:rsidR="00CD5D04" w:rsidRPr="00EA7C95" w:rsidRDefault="00CD5D04" w:rsidP="00586C11">
      <w:pPr>
        <w:adjustRightInd w:val="0"/>
        <w:snapToGrid w:val="0"/>
        <w:spacing w:after="0" w:line="240" w:lineRule="auto"/>
        <w:ind w:left="101" w:right="101"/>
        <w:jc w:val="both"/>
        <w:rPr>
          <w:rFonts w:ascii="Times New Roman" w:hAnsi="Times New Roman" w:cs="Times New Roman"/>
        </w:rPr>
      </w:pPr>
      <w:r w:rsidRPr="00EA7C95">
        <w:rPr>
          <w:rFonts w:ascii="Times New Roman" w:hAnsi="Times New Roman" w:cs="Times New Roman"/>
          <w:b/>
        </w:rPr>
        <w:t xml:space="preserve">Figure BET-2. </w:t>
      </w:r>
      <w:r w:rsidRPr="00EA7C95">
        <w:rPr>
          <w:rFonts w:ascii="Times New Roman" w:hAnsi="Times New Roman" w:cs="Times New Roman"/>
        </w:rPr>
        <w:t xml:space="preserve">Plot showing the trajectories of spawning biomass depletion for the 36 model runs included in the structural uncertainty grid. The </w:t>
      </w:r>
      <w:proofErr w:type="spellStart"/>
      <w:r w:rsidRPr="00EA7C95">
        <w:rPr>
          <w:rFonts w:ascii="Times New Roman" w:hAnsi="Times New Roman" w:cs="Times New Roman"/>
        </w:rPr>
        <w:t>colours</w:t>
      </w:r>
      <w:proofErr w:type="spellEnd"/>
      <w:r w:rsidRPr="00EA7C95">
        <w:rPr>
          <w:rFonts w:ascii="Times New Roman" w:hAnsi="Times New Roman" w:cs="Times New Roman"/>
        </w:rPr>
        <w:t xml:space="preserve"> depict the models in the grid with the 10°N and 20°N spatial structures.</w:t>
      </w:r>
    </w:p>
    <w:p w14:paraId="16F7301B" w14:textId="77777777" w:rsidR="00CD5D04" w:rsidRPr="00EA7C95" w:rsidRDefault="00CD5D04" w:rsidP="00586C11">
      <w:pPr>
        <w:adjustRightInd w:val="0"/>
        <w:snapToGrid w:val="0"/>
        <w:spacing w:after="0" w:line="240" w:lineRule="auto"/>
        <w:jc w:val="both"/>
        <w:rPr>
          <w:rFonts w:ascii="Times New Roman" w:hAnsi="Times New Roman" w:cs="Times New Roman"/>
        </w:rPr>
      </w:pPr>
    </w:p>
    <w:p w14:paraId="23FD3548" w14:textId="77777777" w:rsidR="00CD5D04" w:rsidRPr="00EA7C95" w:rsidRDefault="00CD5D04" w:rsidP="00586C11">
      <w:pPr>
        <w:adjustRightInd w:val="0"/>
        <w:snapToGrid w:val="0"/>
        <w:spacing w:after="0" w:line="240" w:lineRule="auto"/>
        <w:jc w:val="both"/>
        <w:rPr>
          <w:rFonts w:ascii="Times New Roman" w:hAnsi="Times New Roman" w:cs="Times New Roman"/>
        </w:rPr>
      </w:pPr>
    </w:p>
    <w:p w14:paraId="43F1CAD8" w14:textId="0C3E18F1" w:rsidR="00CD5D04" w:rsidRPr="00EA7C95" w:rsidRDefault="00B42F6C" w:rsidP="00B42F6C">
      <w:pPr>
        <w:adjustRightInd w:val="0"/>
        <w:snapToGrid w:val="0"/>
        <w:spacing w:after="0" w:line="240" w:lineRule="auto"/>
        <w:jc w:val="center"/>
        <w:rPr>
          <w:rFonts w:ascii="Times New Roman" w:hAnsi="Times New Roman" w:cs="Times New Roman"/>
        </w:rPr>
      </w:pPr>
      <w:r w:rsidRPr="00EA7C95">
        <w:rPr>
          <w:rFonts w:ascii="Times New Roman" w:hAnsi="Times New Roman" w:cs="Times New Roman"/>
          <w:noProof/>
        </w:rPr>
        <w:lastRenderedPageBreak/>
        <w:drawing>
          <wp:inline distT="0" distB="0" distL="0" distR="0" wp14:anchorId="1E7C052D" wp14:editId="553D1E98">
            <wp:extent cx="4387407" cy="273067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7842" cy="2755841"/>
                    </a:xfrm>
                    <a:prstGeom prst="rect">
                      <a:avLst/>
                    </a:prstGeom>
                    <a:noFill/>
                    <a:ln>
                      <a:noFill/>
                    </a:ln>
                  </pic:spPr>
                </pic:pic>
              </a:graphicData>
            </a:graphic>
          </wp:inline>
        </w:drawing>
      </w:r>
    </w:p>
    <w:p w14:paraId="53569721" w14:textId="1E34CAFA" w:rsidR="00CD5D04" w:rsidRPr="00EA7C95" w:rsidRDefault="00CD5D04" w:rsidP="00586C11">
      <w:pPr>
        <w:adjustRightInd w:val="0"/>
        <w:snapToGrid w:val="0"/>
        <w:spacing w:after="0" w:line="240" w:lineRule="auto"/>
        <w:jc w:val="both"/>
        <w:rPr>
          <w:rFonts w:ascii="Times New Roman" w:hAnsi="Times New Roman" w:cs="Times New Roman"/>
        </w:rPr>
      </w:pPr>
      <w:r w:rsidRPr="00EA7C95">
        <w:rPr>
          <w:rFonts w:ascii="Times New Roman" w:hAnsi="Times New Roman" w:cs="Times New Roman"/>
          <w:b/>
        </w:rPr>
        <w:t xml:space="preserve">Figure BET-3. </w:t>
      </w:r>
      <w:r w:rsidRPr="00EA7C95">
        <w:rPr>
          <w:rFonts w:ascii="Times New Roman" w:hAnsi="Times New Roman" w:cs="Times New Roman"/>
        </w:rPr>
        <w:t>Estimated annual average juvenile and adult fishing mortality for the diagnostic case model.</w:t>
      </w:r>
    </w:p>
    <w:p w14:paraId="6A5B9031" w14:textId="77777777" w:rsidR="00B42F6C" w:rsidRPr="00EA7C95" w:rsidRDefault="00B42F6C" w:rsidP="00586C11">
      <w:pPr>
        <w:adjustRightInd w:val="0"/>
        <w:snapToGrid w:val="0"/>
        <w:spacing w:after="0" w:line="240" w:lineRule="auto"/>
        <w:jc w:val="both"/>
        <w:rPr>
          <w:rFonts w:ascii="Times New Roman" w:hAnsi="Times New Roman" w:cs="Times New Roman"/>
        </w:rPr>
      </w:pPr>
    </w:p>
    <w:p w14:paraId="1533569A" w14:textId="77777777" w:rsidR="00B42F6C" w:rsidRPr="00EA7C95" w:rsidRDefault="00B42F6C" w:rsidP="00586C11">
      <w:pPr>
        <w:adjustRightInd w:val="0"/>
        <w:snapToGrid w:val="0"/>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637"/>
      </w:tblGrid>
      <w:tr w:rsidR="00B42F6C" w:rsidRPr="00EA7C95" w14:paraId="0E35297C" w14:textId="77777777" w:rsidTr="00B42F6C">
        <w:tc>
          <w:tcPr>
            <w:tcW w:w="4832" w:type="dxa"/>
          </w:tcPr>
          <w:p w14:paraId="36A92767" w14:textId="257C2055" w:rsidR="00B42F6C" w:rsidRPr="00EA7C95" w:rsidRDefault="00B42F6C" w:rsidP="00B42F6C">
            <w:pPr>
              <w:adjustRightInd w:val="0"/>
              <w:snapToGrid w:val="0"/>
              <w:jc w:val="center"/>
              <w:rPr>
                <w:rFonts w:ascii="Times New Roman" w:hAnsi="Times New Roman" w:cs="Times New Roman"/>
              </w:rPr>
            </w:pPr>
            <w:r w:rsidRPr="00EA7C95">
              <w:rPr>
                <w:rFonts w:ascii="Times New Roman" w:hAnsi="Times New Roman" w:cs="Times New Roman"/>
              </w:rPr>
              <w:t>SB</w:t>
            </w:r>
            <w:r w:rsidRPr="00EA7C95">
              <w:rPr>
                <w:rFonts w:ascii="Times New Roman" w:hAnsi="Times New Roman" w:cs="Times New Roman"/>
                <w:vertAlign w:val="subscript"/>
              </w:rPr>
              <w:t>recent</w:t>
            </w:r>
            <w:r w:rsidRPr="00EA7C95">
              <w:rPr>
                <w:rFonts w:ascii="Times New Roman" w:hAnsi="Times New Roman" w:cs="Times New Roman"/>
              </w:rPr>
              <w:t xml:space="preserve"> (2012-2015) / SB</w:t>
            </w:r>
            <w:r w:rsidRPr="00EA7C95">
              <w:rPr>
                <w:rFonts w:ascii="Times New Roman" w:hAnsi="Times New Roman" w:cs="Times New Roman"/>
                <w:vertAlign w:val="subscript"/>
              </w:rPr>
              <w:t>F=0</w:t>
            </w:r>
          </w:p>
        </w:tc>
        <w:tc>
          <w:tcPr>
            <w:tcW w:w="4744" w:type="dxa"/>
          </w:tcPr>
          <w:p w14:paraId="12597DA0" w14:textId="1FB7ECEB" w:rsidR="00B42F6C" w:rsidRPr="00EA7C95" w:rsidRDefault="00B42F6C" w:rsidP="00B42F6C">
            <w:pPr>
              <w:adjustRightInd w:val="0"/>
              <w:snapToGrid w:val="0"/>
              <w:jc w:val="center"/>
              <w:rPr>
                <w:rFonts w:ascii="Times New Roman" w:hAnsi="Times New Roman" w:cs="Times New Roman"/>
              </w:rPr>
            </w:pPr>
            <w:r w:rsidRPr="00EA7C95">
              <w:rPr>
                <w:rFonts w:ascii="Times New Roman" w:hAnsi="Times New Roman" w:cs="Times New Roman"/>
              </w:rPr>
              <w:t>SB</w:t>
            </w:r>
            <w:r w:rsidRPr="00EA7C95">
              <w:rPr>
                <w:rFonts w:ascii="Times New Roman" w:hAnsi="Times New Roman" w:cs="Times New Roman"/>
                <w:vertAlign w:val="subscript"/>
              </w:rPr>
              <w:t>latest</w:t>
            </w:r>
            <w:r w:rsidRPr="00EA7C95">
              <w:rPr>
                <w:rFonts w:ascii="Times New Roman" w:hAnsi="Times New Roman" w:cs="Times New Roman"/>
              </w:rPr>
              <w:t xml:space="preserve"> (2015) / SB</w:t>
            </w:r>
            <w:r w:rsidRPr="00EA7C95">
              <w:rPr>
                <w:rFonts w:ascii="Times New Roman" w:hAnsi="Times New Roman" w:cs="Times New Roman"/>
                <w:vertAlign w:val="subscript"/>
              </w:rPr>
              <w:t>F=0</w:t>
            </w:r>
          </w:p>
        </w:tc>
      </w:tr>
      <w:tr w:rsidR="00B42F6C" w:rsidRPr="00EA7C95" w14:paraId="2EEBEFB5" w14:textId="77777777" w:rsidTr="00B42F6C">
        <w:tc>
          <w:tcPr>
            <w:tcW w:w="4832" w:type="dxa"/>
          </w:tcPr>
          <w:p w14:paraId="28854307" w14:textId="52C17B9B" w:rsidR="00B42F6C" w:rsidRPr="00EA7C95" w:rsidRDefault="00B42F6C" w:rsidP="00586C11">
            <w:pPr>
              <w:adjustRightInd w:val="0"/>
              <w:snapToGrid w:val="0"/>
              <w:jc w:val="both"/>
              <w:rPr>
                <w:rFonts w:ascii="Times New Roman" w:hAnsi="Times New Roman" w:cs="Times New Roman"/>
              </w:rPr>
            </w:pPr>
            <w:r w:rsidRPr="00EA7C95">
              <w:rPr>
                <w:rFonts w:ascii="Times New Roman" w:hAnsi="Times New Roman" w:cs="Times New Roman"/>
                <w:b/>
                <w:noProof/>
                <w:lang w:eastAsia="zh-CN" w:bidi="mn-Mong-CN"/>
              </w:rPr>
              <w:drawing>
                <wp:inline distT="0" distB="0" distL="0" distR="0" wp14:anchorId="63AFDC19" wp14:editId="74142B74">
                  <wp:extent cx="2968668" cy="2968668"/>
                  <wp:effectExtent l="0" t="0" r="3175" b="3175"/>
                  <wp:docPr id="2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a:extLst>
                              <a:ext uri="{28A0092B-C50C-407E-A947-70E740481C1C}">
                                <a14:useLocalDpi xmlns:a14="http://schemas.microsoft.com/office/drawing/2010/main" val="0"/>
                              </a:ext>
                            </a:extLst>
                          </a:blip>
                          <a:stretch>
                            <a:fillRect/>
                          </a:stretch>
                        </pic:blipFill>
                        <pic:spPr>
                          <a:xfrm>
                            <a:off x="0" y="0"/>
                            <a:ext cx="2988474" cy="2988474"/>
                          </a:xfrm>
                          <a:prstGeom prst="rect">
                            <a:avLst/>
                          </a:prstGeom>
                        </pic:spPr>
                      </pic:pic>
                    </a:graphicData>
                  </a:graphic>
                </wp:inline>
              </w:drawing>
            </w:r>
          </w:p>
        </w:tc>
        <w:tc>
          <w:tcPr>
            <w:tcW w:w="4744" w:type="dxa"/>
          </w:tcPr>
          <w:p w14:paraId="1B693A3D" w14:textId="1B31A700" w:rsidR="00B42F6C" w:rsidRPr="00EA7C95" w:rsidRDefault="00B42F6C" w:rsidP="00586C11">
            <w:pPr>
              <w:adjustRightInd w:val="0"/>
              <w:snapToGrid w:val="0"/>
              <w:jc w:val="both"/>
              <w:rPr>
                <w:rFonts w:ascii="Times New Roman" w:hAnsi="Times New Roman" w:cs="Times New Roman"/>
              </w:rPr>
            </w:pPr>
            <w:r w:rsidRPr="00EA7C95">
              <w:rPr>
                <w:rFonts w:ascii="Times New Roman" w:hAnsi="Times New Roman" w:cs="Times New Roman"/>
                <w:b/>
                <w:noProof/>
                <w:lang w:eastAsia="zh-CN" w:bidi="mn-Mong-CN"/>
              </w:rPr>
              <w:drawing>
                <wp:inline distT="0" distB="0" distL="0" distR="0" wp14:anchorId="5AE0631F" wp14:editId="0114C23C">
                  <wp:extent cx="2906038" cy="2906038"/>
                  <wp:effectExtent l="0" t="0" r="8890" b="8890"/>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a:extLst>
                              <a:ext uri="{28A0092B-C50C-407E-A947-70E740481C1C}">
                                <a14:useLocalDpi xmlns:a14="http://schemas.microsoft.com/office/drawing/2010/main" val="0"/>
                              </a:ext>
                            </a:extLst>
                          </a:blip>
                          <a:stretch>
                            <a:fillRect/>
                          </a:stretch>
                        </pic:blipFill>
                        <pic:spPr>
                          <a:xfrm>
                            <a:off x="0" y="0"/>
                            <a:ext cx="2931666" cy="2931666"/>
                          </a:xfrm>
                          <a:prstGeom prst="rect">
                            <a:avLst/>
                          </a:prstGeom>
                        </pic:spPr>
                      </pic:pic>
                    </a:graphicData>
                  </a:graphic>
                </wp:inline>
              </w:drawing>
            </w:r>
          </w:p>
        </w:tc>
      </w:tr>
      <w:tr w:rsidR="00B42F6C" w:rsidRPr="00EA7C95" w14:paraId="39F1B804" w14:textId="77777777" w:rsidTr="00B42F6C">
        <w:tc>
          <w:tcPr>
            <w:tcW w:w="9576" w:type="dxa"/>
            <w:gridSpan w:val="2"/>
          </w:tcPr>
          <w:p w14:paraId="572B79EF" w14:textId="5BB2AD83" w:rsidR="00B42F6C" w:rsidRPr="00EA7C95" w:rsidRDefault="00B42F6C" w:rsidP="00586C11">
            <w:pPr>
              <w:adjustRightInd w:val="0"/>
              <w:snapToGrid w:val="0"/>
              <w:jc w:val="both"/>
              <w:rPr>
                <w:rFonts w:ascii="Times New Roman" w:hAnsi="Times New Roman" w:cs="Times New Roman"/>
                <w:b/>
                <w:noProof/>
                <w:lang w:eastAsia="zh-CN" w:bidi="mn-Mong-CN"/>
              </w:rPr>
            </w:pPr>
            <w:r w:rsidRPr="00EA7C95">
              <w:rPr>
                <w:rFonts w:ascii="Times New Roman" w:hAnsi="Times New Roman" w:cs="Times New Roman"/>
                <w:b/>
              </w:rPr>
              <w:t>Figure BET-4</w:t>
            </w:r>
            <w:r w:rsidRPr="00EA7C95">
              <w:rPr>
                <w:rFonts w:ascii="Times New Roman" w:hAnsi="Times New Roman" w:cs="Times New Roman"/>
              </w:rPr>
              <w:t xml:space="preserve">. Majuro plot summarising the results for each of the models in the structural uncertainty grid. The plots represent estimates of stock status in terms of spawning biomass depletion and fishing mortality. The red zone represents spawning biomass levels lower than the agreed limit reference point, </w:t>
            </w:r>
            <w:r w:rsidRPr="00EA7C95">
              <w:rPr>
                <w:rFonts w:ascii="Times New Roman" w:hAnsi="Times New Roman" w:cs="Times New Roman"/>
                <w:position w:val="2"/>
              </w:rPr>
              <w:t>which</w:t>
            </w:r>
            <w:r w:rsidRPr="00EA7C95">
              <w:rPr>
                <w:rFonts w:ascii="Times New Roman" w:hAnsi="Times New Roman" w:cs="Times New Roman"/>
                <w:spacing w:val="-13"/>
                <w:position w:val="2"/>
              </w:rPr>
              <w:t xml:space="preserve"> </w:t>
            </w:r>
            <w:r w:rsidRPr="00EA7C95">
              <w:rPr>
                <w:rFonts w:ascii="Times New Roman" w:hAnsi="Times New Roman" w:cs="Times New Roman"/>
                <w:position w:val="2"/>
              </w:rPr>
              <w:t>is</w:t>
            </w:r>
            <w:r w:rsidRPr="00EA7C95">
              <w:rPr>
                <w:rFonts w:ascii="Times New Roman" w:hAnsi="Times New Roman" w:cs="Times New Roman"/>
                <w:spacing w:val="-12"/>
                <w:position w:val="2"/>
              </w:rPr>
              <w:t xml:space="preserve"> </w:t>
            </w:r>
            <w:r w:rsidRPr="00EA7C95">
              <w:rPr>
                <w:rFonts w:ascii="Times New Roman" w:hAnsi="Times New Roman" w:cs="Times New Roman"/>
                <w:position w:val="2"/>
              </w:rPr>
              <w:t>marked</w:t>
            </w:r>
            <w:r w:rsidRPr="00EA7C95">
              <w:rPr>
                <w:rFonts w:ascii="Times New Roman" w:hAnsi="Times New Roman" w:cs="Times New Roman"/>
                <w:spacing w:val="-11"/>
                <w:position w:val="2"/>
              </w:rPr>
              <w:t xml:space="preserve"> </w:t>
            </w:r>
            <w:r w:rsidRPr="00EA7C95">
              <w:rPr>
                <w:rFonts w:ascii="Times New Roman" w:hAnsi="Times New Roman" w:cs="Times New Roman"/>
                <w:position w:val="2"/>
              </w:rPr>
              <w:t>with</w:t>
            </w:r>
            <w:r w:rsidRPr="00EA7C95">
              <w:rPr>
                <w:rFonts w:ascii="Times New Roman" w:hAnsi="Times New Roman" w:cs="Times New Roman"/>
                <w:spacing w:val="-13"/>
                <w:position w:val="2"/>
              </w:rPr>
              <w:t xml:space="preserve"> </w:t>
            </w:r>
            <w:r w:rsidRPr="00EA7C95">
              <w:rPr>
                <w:rFonts w:ascii="Times New Roman" w:hAnsi="Times New Roman" w:cs="Times New Roman"/>
                <w:position w:val="2"/>
              </w:rPr>
              <w:t>the</w:t>
            </w:r>
            <w:r w:rsidRPr="00EA7C95">
              <w:rPr>
                <w:rFonts w:ascii="Times New Roman" w:hAnsi="Times New Roman" w:cs="Times New Roman"/>
                <w:spacing w:val="-13"/>
                <w:position w:val="2"/>
              </w:rPr>
              <w:t xml:space="preserve"> </w:t>
            </w:r>
            <w:r w:rsidRPr="00EA7C95">
              <w:rPr>
                <w:rFonts w:ascii="Times New Roman" w:hAnsi="Times New Roman" w:cs="Times New Roman"/>
                <w:position w:val="2"/>
              </w:rPr>
              <w:t>solid</w:t>
            </w:r>
            <w:r w:rsidRPr="00EA7C95">
              <w:rPr>
                <w:rFonts w:ascii="Times New Roman" w:hAnsi="Times New Roman" w:cs="Times New Roman"/>
                <w:spacing w:val="-13"/>
                <w:position w:val="2"/>
              </w:rPr>
              <w:t xml:space="preserve"> </w:t>
            </w:r>
            <w:r w:rsidRPr="00EA7C95">
              <w:rPr>
                <w:rFonts w:ascii="Times New Roman" w:hAnsi="Times New Roman" w:cs="Times New Roman"/>
                <w:position w:val="2"/>
              </w:rPr>
              <w:t>black</w:t>
            </w:r>
            <w:r w:rsidRPr="00EA7C95">
              <w:rPr>
                <w:rFonts w:ascii="Times New Roman" w:hAnsi="Times New Roman" w:cs="Times New Roman"/>
                <w:spacing w:val="-13"/>
                <w:position w:val="2"/>
              </w:rPr>
              <w:t xml:space="preserve"> </w:t>
            </w:r>
            <w:r w:rsidRPr="00EA7C95">
              <w:rPr>
                <w:rFonts w:ascii="Times New Roman" w:hAnsi="Times New Roman" w:cs="Times New Roman"/>
                <w:position w:val="2"/>
              </w:rPr>
              <w:t>line.</w:t>
            </w:r>
            <w:r w:rsidRPr="00EA7C95">
              <w:rPr>
                <w:rFonts w:ascii="Times New Roman" w:hAnsi="Times New Roman" w:cs="Times New Roman"/>
                <w:spacing w:val="-13"/>
                <w:position w:val="2"/>
              </w:rPr>
              <w:t xml:space="preserve"> </w:t>
            </w:r>
            <w:r w:rsidRPr="00EA7C95">
              <w:rPr>
                <w:rFonts w:ascii="Times New Roman" w:hAnsi="Times New Roman" w:cs="Times New Roman"/>
                <w:position w:val="2"/>
              </w:rPr>
              <w:t>The</w:t>
            </w:r>
            <w:r w:rsidRPr="00EA7C95">
              <w:rPr>
                <w:rFonts w:ascii="Times New Roman" w:hAnsi="Times New Roman" w:cs="Times New Roman"/>
                <w:spacing w:val="-11"/>
                <w:position w:val="2"/>
              </w:rPr>
              <w:t xml:space="preserve"> </w:t>
            </w:r>
            <w:r w:rsidRPr="00EA7C95">
              <w:rPr>
                <w:rFonts w:ascii="Times New Roman" w:hAnsi="Times New Roman" w:cs="Times New Roman"/>
                <w:position w:val="2"/>
              </w:rPr>
              <w:t>orange</w:t>
            </w:r>
            <w:r w:rsidRPr="00EA7C95">
              <w:rPr>
                <w:rFonts w:ascii="Times New Roman" w:hAnsi="Times New Roman" w:cs="Times New Roman"/>
                <w:spacing w:val="-13"/>
                <w:position w:val="2"/>
              </w:rPr>
              <w:t xml:space="preserve"> </w:t>
            </w:r>
            <w:r w:rsidRPr="00EA7C95">
              <w:rPr>
                <w:rFonts w:ascii="Times New Roman" w:hAnsi="Times New Roman" w:cs="Times New Roman"/>
                <w:position w:val="2"/>
              </w:rPr>
              <w:t>region</w:t>
            </w:r>
            <w:r w:rsidRPr="00EA7C95">
              <w:rPr>
                <w:rFonts w:ascii="Times New Roman" w:hAnsi="Times New Roman" w:cs="Times New Roman"/>
                <w:spacing w:val="-11"/>
                <w:position w:val="2"/>
              </w:rPr>
              <w:t xml:space="preserve"> </w:t>
            </w:r>
            <w:r w:rsidRPr="00EA7C95">
              <w:rPr>
                <w:rFonts w:ascii="Times New Roman" w:hAnsi="Times New Roman" w:cs="Times New Roman"/>
                <w:position w:val="2"/>
              </w:rPr>
              <w:t>is</w:t>
            </w:r>
            <w:r w:rsidRPr="00EA7C95">
              <w:rPr>
                <w:rFonts w:ascii="Times New Roman" w:hAnsi="Times New Roman" w:cs="Times New Roman"/>
                <w:spacing w:val="-12"/>
                <w:position w:val="2"/>
              </w:rPr>
              <w:t xml:space="preserve"> </w:t>
            </w:r>
            <w:r w:rsidRPr="00EA7C95">
              <w:rPr>
                <w:rFonts w:ascii="Times New Roman" w:hAnsi="Times New Roman" w:cs="Times New Roman"/>
                <w:position w:val="2"/>
              </w:rPr>
              <w:t>for</w:t>
            </w:r>
            <w:r w:rsidRPr="00EA7C95">
              <w:rPr>
                <w:rFonts w:ascii="Times New Roman" w:hAnsi="Times New Roman" w:cs="Times New Roman"/>
                <w:spacing w:val="-12"/>
                <w:position w:val="2"/>
              </w:rPr>
              <w:t xml:space="preserve"> </w:t>
            </w:r>
            <w:r w:rsidRPr="00EA7C95">
              <w:rPr>
                <w:rFonts w:ascii="Times New Roman" w:hAnsi="Times New Roman" w:cs="Times New Roman"/>
                <w:position w:val="2"/>
              </w:rPr>
              <w:t>fishing</w:t>
            </w:r>
            <w:r w:rsidRPr="00EA7C95">
              <w:rPr>
                <w:rFonts w:ascii="Times New Roman" w:hAnsi="Times New Roman" w:cs="Times New Roman"/>
                <w:spacing w:val="-13"/>
                <w:position w:val="2"/>
              </w:rPr>
              <w:t xml:space="preserve"> </w:t>
            </w:r>
            <w:r w:rsidRPr="00EA7C95">
              <w:rPr>
                <w:rFonts w:ascii="Times New Roman" w:hAnsi="Times New Roman" w:cs="Times New Roman"/>
                <w:position w:val="2"/>
              </w:rPr>
              <w:t>mortality</w:t>
            </w:r>
            <w:r w:rsidRPr="00EA7C95">
              <w:rPr>
                <w:rFonts w:ascii="Times New Roman" w:hAnsi="Times New Roman" w:cs="Times New Roman"/>
                <w:spacing w:val="-13"/>
                <w:position w:val="2"/>
              </w:rPr>
              <w:t xml:space="preserve"> </w:t>
            </w:r>
            <w:r w:rsidRPr="00EA7C95">
              <w:rPr>
                <w:rFonts w:ascii="Times New Roman" w:hAnsi="Times New Roman" w:cs="Times New Roman"/>
                <w:position w:val="2"/>
              </w:rPr>
              <w:t>greater</w:t>
            </w:r>
            <w:r w:rsidRPr="00EA7C95">
              <w:rPr>
                <w:rFonts w:ascii="Times New Roman" w:hAnsi="Times New Roman" w:cs="Times New Roman"/>
                <w:spacing w:val="-11"/>
                <w:position w:val="2"/>
              </w:rPr>
              <w:t xml:space="preserve"> </w:t>
            </w:r>
            <w:r w:rsidRPr="00EA7C95">
              <w:rPr>
                <w:rFonts w:ascii="Times New Roman" w:hAnsi="Times New Roman" w:cs="Times New Roman"/>
                <w:position w:val="2"/>
              </w:rPr>
              <w:t>than</w:t>
            </w:r>
            <w:r w:rsidRPr="00EA7C95">
              <w:rPr>
                <w:rFonts w:ascii="Times New Roman" w:hAnsi="Times New Roman" w:cs="Times New Roman"/>
                <w:spacing w:val="-11"/>
                <w:position w:val="2"/>
              </w:rPr>
              <w:t xml:space="preserve"> </w:t>
            </w:r>
            <w:r w:rsidRPr="00EA7C95">
              <w:rPr>
                <w:rFonts w:ascii="Times New Roman" w:hAnsi="Times New Roman" w:cs="Times New Roman"/>
                <w:i/>
                <w:position w:val="2"/>
              </w:rPr>
              <w:t>F</w:t>
            </w:r>
            <w:r w:rsidRPr="00EA7C95">
              <w:rPr>
                <w:rFonts w:ascii="Times New Roman" w:hAnsi="Times New Roman" w:cs="Times New Roman"/>
              </w:rPr>
              <w:t>MSY</w:t>
            </w:r>
            <w:r w:rsidRPr="00EA7C95">
              <w:rPr>
                <w:rFonts w:ascii="Times New Roman" w:hAnsi="Times New Roman" w:cs="Times New Roman"/>
                <w:spacing w:val="9"/>
              </w:rPr>
              <w:t xml:space="preserve"> </w:t>
            </w:r>
            <w:r w:rsidRPr="00EA7C95">
              <w:rPr>
                <w:rFonts w:ascii="Times New Roman" w:hAnsi="Times New Roman" w:cs="Times New Roman"/>
                <w:position w:val="2"/>
              </w:rPr>
              <w:t>(</w:t>
            </w:r>
            <w:r w:rsidRPr="00EA7C95">
              <w:rPr>
                <w:rFonts w:ascii="Times New Roman" w:hAnsi="Times New Roman" w:cs="Times New Roman"/>
                <w:i/>
                <w:position w:val="2"/>
              </w:rPr>
              <w:t>F</w:t>
            </w:r>
            <w:r w:rsidRPr="00EA7C95">
              <w:rPr>
                <w:rFonts w:ascii="Times New Roman" w:hAnsi="Times New Roman" w:cs="Times New Roman"/>
              </w:rPr>
              <w:t xml:space="preserve">MSY </w:t>
            </w:r>
            <w:r w:rsidRPr="00EA7C95">
              <w:rPr>
                <w:rFonts w:ascii="Times New Roman" w:hAnsi="Times New Roman" w:cs="Times New Roman"/>
                <w:position w:val="2"/>
              </w:rPr>
              <w:t xml:space="preserve">is marked with the black dashed line). In the upper panel, the points represent </w:t>
            </w:r>
            <w:r w:rsidRPr="00EA7C95">
              <w:rPr>
                <w:rFonts w:ascii="Times New Roman" w:hAnsi="Times New Roman" w:cs="Times New Roman"/>
                <w:i/>
                <w:position w:val="2"/>
              </w:rPr>
              <w:t>SB</w:t>
            </w:r>
            <w:r w:rsidRPr="00EA7C95">
              <w:rPr>
                <w:rFonts w:ascii="Times New Roman" w:hAnsi="Times New Roman" w:cs="Times New Roman"/>
                <w:i/>
              </w:rPr>
              <w:t>recent</w:t>
            </w:r>
            <w:r w:rsidRPr="00EA7C95">
              <w:rPr>
                <w:rFonts w:ascii="Times New Roman" w:hAnsi="Times New Roman" w:cs="Times New Roman"/>
                <w:i/>
                <w:position w:val="2"/>
              </w:rPr>
              <w:t>/SB</w:t>
            </w:r>
            <w:r w:rsidRPr="00EA7C95">
              <w:rPr>
                <w:rFonts w:ascii="Times New Roman" w:hAnsi="Times New Roman" w:cs="Times New Roman"/>
                <w:i/>
              </w:rPr>
              <w:t>F=0</w:t>
            </w:r>
            <w:r w:rsidRPr="00EA7C95">
              <w:rPr>
                <w:rFonts w:ascii="Times New Roman" w:hAnsi="Times New Roman" w:cs="Times New Roman"/>
                <w:position w:val="2"/>
              </w:rPr>
              <w:t xml:space="preserve">, where </w:t>
            </w:r>
            <w:r w:rsidRPr="00EA7C95">
              <w:rPr>
                <w:rFonts w:ascii="Times New Roman" w:hAnsi="Times New Roman" w:cs="Times New Roman"/>
                <w:i/>
                <w:position w:val="2"/>
              </w:rPr>
              <w:t>SB</w:t>
            </w:r>
            <w:r w:rsidRPr="00EA7C95">
              <w:rPr>
                <w:rFonts w:ascii="Times New Roman" w:hAnsi="Times New Roman" w:cs="Times New Roman"/>
                <w:i/>
              </w:rPr>
              <w:t>recent</w:t>
            </w:r>
            <w:r w:rsidRPr="00EA7C95">
              <w:rPr>
                <w:rFonts w:ascii="Times New Roman" w:hAnsi="Times New Roman" w:cs="Times New Roman"/>
                <w:position w:val="2"/>
              </w:rPr>
              <w:t xml:space="preserve"> is the mean </w:t>
            </w:r>
            <w:r w:rsidRPr="00EA7C95">
              <w:rPr>
                <w:rFonts w:ascii="Times New Roman" w:hAnsi="Times New Roman" w:cs="Times New Roman"/>
                <w:i/>
                <w:position w:val="2"/>
              </w:rPr>
              <w:t xml:space="preserve">SB </w:t>
            </w:r>
            <w:r w:rsidRPr="00EA7C95">
              <w:rPr>
                <w:rFonts w:ascii="Times New Roman" w:hAnsi="Times New Roman" w:cs="Times New Roman"/>
                <w:position w:val="2"/>
              </w:rPr>
              <w:t xml:space="preserve">over 2012-2015. In the lower panel, the points represent </w:t>
            </w:r>
            <w:r w:rsidRPr="00EA7C95">
              <w:rPr>
                <w:rFonts w:ascii="Times New Roman" w:hAnsi="Times New Roman" w:cs="Times New Roman"/>
                <w:i/>
                <w:position w:val="2"/>
              </w:rPr>
              <w:t>SB</w:t>
            </w:r>
            <w:r w:rsidRPr="00EA7C95">
              <w:rPr>
                <w:rFonts w:ascii="Times New Roman" w:hAnsi="Times New Roman" w:cs="Times New Roman"/>
                <w:i/>
                <w:position w:val="2"/>
                <w:vertAlign w:val="subscript"/>
              </w:rPr>
              <w:t>latest</w:t>
            </w:r>
            <w:r w:rsidRPr="00EA7C95">
              <w:rPr>
                <w:rFonts w:ascii="Times New Roman" w:hAnsi="Times New Roman" w:cs="Times New Roman"/>
                <w:i/>
                <w:position w:val="2"/>
              </w:rPr>
              <w:t>/SB</w:t>
            </w:r>
            <w:r w:rsidRPr="00EA7C95">
              <w:rPr>
                <w:rFonts w:ascii="Times New Roman" w:hAnsi="Times New Roman" w:cs="Times New Roman"/>
                <w:i/>
                <w:position w:val="2"/>
                <w:vertAlign w:val="subscript"/>
              </w:rPr>
              <w:t>F=0</w:t>
            </w:r>
            <w:r w:rsidRPr="00EA7C95">
              <w:rPr>
                <w:rFonts w:ascii="Times New Roman" w:hAnsi="Times New Roman" w:cs="Times New Roman"/>
                <w:position w:val="2"/>
              </w:rPr>
              <w:t xml:space="preserve">, where </w:t>
            </w:r>
            <w:r w:rsidRPr="00EA7C95">
              <w:rPr>
                <w:rFonts w:ascii="Times New Roman" w:hAnsi="Times New Roman" w:cs="Times New Roman"/>
                <w:i/>
                <w:position w:val="2"/>
              </w:rPr>
              <w:t>SB</w:t>
            </w:r>
            <w:r w:rsidRPr="00EA7C95">
              <w:rPr>
                <w:rFonts w:ascii="Times New Roman" w:hAnsi="Times New Roman" w:cs="Times New Roman"/>
                <w:i/>
                <w:position w:val="2"/>
                <w:vertAlign w:val="subscript"/>
              </w:rPr>
              <w:t>latest</w:t>
            </w:r>
            <w:r w:rsidRPr="00EA7C95">
              <w:rPr>
                <w:rFonts w:ascii="Times New Roman" w:hAnsi="Times New Roman" w:cs="Times New Roman"/>
                <w:position w:val="2"/>
              </w:rPr>
              <w:t xml:space="preserve"> is from 2015. In both panels </w:t>
            </w:r>
            <w:r w:rsidRPr="00EA7C95">
              <w:rPr>
                <w:rFonts w:ascii="Times New Roman" w:hAnsi="Times New Roman" w:cs="Times New Roman"/>
              </w:rPr>
              <w:t xml:space="preserve">the </w:t>
            </w:r>
            <w:proofErr w:type="spellStart"/>
            <w:r w:rsidRPr="00EA7C95">
              <w:rPr>
                <w:rFonts w:ascii="Times New Roman" w:hAnsi="Times New Roman" w:cs="Times New Roman"/>
              </w:rPr>
              <w:t>colours</w:t>
            </w:r>
            <w:proofErr w:type="spellEnd"/>
            <w:r w:rsidRPr="00EA7C95">
              <w:rPr>
                <w:rFonts w:ascii="Times New Roman" w:hAnsi="Times New Roman" w:cs="Times New Roman"/>
              </w:rPr>
              <w:t xml:space="preserve"> depict the models in the grid with the 10°N and 20°N regional structures.</w:t>
            </w:r>
          </w:p>
        </w:tc>
      </w:tr>
    </w:tbl>
    <w:p w14:paraId="2DFFA972" w14:textId="12E013F5" w:rsidR="00B42F6C" w:rsidRPr="00EA7C95" w:rsidRDefault="00B42F6C" w:rsidP="00586C11">
      <w:pPr>
        <w:adjustRightInd w:val="0"/>
        <w:snapToGrid w:val="0"/>
        <w:spacing w:after="0" w:line="240" w:lineRule="auto"/>
        <w:jc w:val="both"/>
        <w:rPr>
          <w:rFonts w:ascii="Times New Roman" w:hAnsi="Times New Roman" w:cs="Times New Roman"/>
        </w:rPr>
        <w:sectPr w:rsidR="00B42F6C" w:rsidRPr="00EA7C95" w:rsidSect="00B42F6C">
          <w:type w:val="continuous"/>
          <w:pgSz w:w="12240" w:h="15840"/>
          <w:pgMar w:top="1440" w:right="1440" w:bottom="1440" w:left="1440" w:header="720" w:footer="720" w:gutter="0"/>
          <w:cols w:space="720"/>
        </w:sectPr>
      </w:pPr>
    </w:p>
    <w:p w14:paraId="368DF814" w14:textId="77777777" w:rsidR="00E465D9" w:rsidRPr="00EA7C95" w:rsidRDefault="00E465D9">
      <w:pPr>
        <w:rPr>
          <w:rFonts w:ascii="Times New Roman" w:hAnsi="Times New Roman" w:cs="Times New Roman"/>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463"/>
      </w:tblGrid>
      <w:tr w:rsidR="00B42F6C" w:rsidRPr="00EA7C95" w14:paraId="12C69C5C" w14:textId="77777777" w:rsidTr="00B42F6C">
        <w:tc>
          <w:tcPr>
            <w:tcW w:w="4655" w:type="dxa"/>
          </w:tcPr>
          <w:p w14:paraId="0EF2A2F6" w14:textId="100C19FC" w:rsidR="00B42F6C" w:rsidRPr="00EA7C95" w:rsidRDefault="00B42F6C" w:rsidP="00B42F6C">
            <w:pPr>
              <w:pStyle w:val="BodyText"/>
              <w:adjustRightInd w:val="0"/>
              <w:snapToGrid w:val="0"/>
              <w:jc w:val="center"/>
              <w:rPr>
                <w:b w:val="0"/>
              </w:rPr>
            </w:pPr>
            <w:r w:rsidRPr="00EA7C95">
              <w:rPr>
                <w:b w:val="0"/>
              </w:rPr>
              <w:lastRenderedPageBreak/>
              <w:t>SB</w:t>
            </w:r>
            <w:r w:rsidRPr="00EA7C95">
              <w:rPr>
                <w:b w:val="0"/>
                <w:vertAlign w:val="subscript"/>
              </w:rPr>
              <w:t>recent</w:t>
            </w:r>
            <w:r w:rsidRPr="00EA7C95">
              <w:rPr>
                <w:b w:val="0"/>
              </w:rPr>
              <w:t xml:space="preserve"> (2012-2015) / SB</w:t>
            </w:r>
            <w:r w:rsidRPr="00EA7C95">
              <w:rPr>
                <w:b w:val="0"/>
                <w:vertAlign w:val="subscript"/>
              </w:rPr>
              <w:t>MSY</w:t>
            </w:r>
          </w:p>
        </w:tc>
        <w:tc>
          <w:tcPr>
            <w:tcW w:w="4656" w:type="dxa"/>
          </w:tcPr>
          <w:p w14:paraId="0D6264ED" w14:textId="1113CBDC" w:rsidR="00B42F6C" w:rsidRPr="00EA7C95" w:rsidRDefault="00B42F6C" w:rsidP="00B42F6C">
            <w:pPr>
              <w:pStyle w:val="BodyText"/>
              <w:adjustRightInd w:val="0"/>
              <w:snapToGrid w:val="0"/>
              <w:jc w:val="center"/>
              <w:rPr>
                <w:b w:val="0"/>
              </w:rPr>
            </w:pPr>
            <w:r w:rsidRPr="00EA7C95">
              <w:rPr>
                <w:b w:val="0"/>
              </w:rPr>
              <w:t>SB</w:t>
            </w:r>
            <w:r w:rsidRPr="00EA7C95">
              <w:rPr>
                <w:b w:val="0"/>
                <w:vertAlign w:val="subscript"/>
              </w:rPr>
              <w:t>latest</w:t>
            </w:r>
            <w:r w:rsidRPr="00EA7C95">
              <w:rPr>
                <w:b w:val="0"/>
              </w:rPr>
              <w:t xml:space="preserve"> (2015) / SB</w:t>
            </w:r>
            <w:r w:rsidRPr="00EA7C95">
              <w:rPr>
                <w:b w:val="0"/>
                <w:vertAlign w:val="subscript"/>
              </w:rPr>
              <w:t>MSY</w:t>
            </w:r>
          </w:p>
        </w:tc>
      </w:tr>
      <w:tr w:rsidR="00B42F6C" w:rsidRPr="00EA7C95" w14:paraId="2207FAE5" w14:textId="77777777" w:rsidTr="00B42F6C">
        <w:tc>
          <w:tcPr>
            <w:tcW w:w="4655" w:type="dxa"/>
          </w:tcPr>
          <w:p w14:paraId="68693B1A" w14:textId="41AB59BA" w:rsidR="00B42F6C" w:rsidRPr="00EA7C95" w:rsidRDefault="00B42F6C" w:rsidP="00586C11">
            <w:pPr>
              <w:pStyle w:val="BodyText"/>
              <w:adjustRightInd w:val="0"/>
              <w:snapToGrid w:val="0"/>
              <w:rPr>
                <w:b w:val="0"/>
              </w:rPr>
            </w:pPr>
            <w:r w:rsidRPr="00EA7C95">
              <w:rPr>
                <w:b w:val="0"/>
                <w:noProof/>
                <w:lang w:eastAsia="zh-CN" w:bidi="mn-Mong-CN"/>
              </w:rPr>
              <w:drawing>
                <wp:inline distT="0" distB="0" distL="0" distR="0" wp14:anchorId="659E1D65" wp14:editId="271844CA">
                  <wp:extent cx="2793304" cy="2793304"/>
                  <wp:effectExtent l="0" t="0" r="7620" b="7620"/>
                  <wp:docPr id="2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a:extLst>
                              <a:ext uri="{28A0092B-C50C-407E-A947-70E740481C1C}">
                                <a14:useLocalDpi xmlns:a14="http://schemas.microsoft.com/office/drawing/2010/main" val="0"/>
                              </a:ext>
                            </a:extLst>
                          </a:blip>
                          <a:stretch>
                            <a:fillRect/>
                          </a:stretch>
                        </pic:blipFill>
                        <pic:spPr>
                          <a:xfrm>
                            <a:off x="0" y="0"/>
                            <a:ext cx="2832845" cy="2832845"/>
                          </a:xfrm>
                          <a:prstGeom prst="rect">
                            <a:avLst/>
                          </a:prstGeom>
                        </pic:spPr>
                      </pic:pic>
                    </a:graphicData>
                  </a:graphic>
                </wp:inline>
              </w:drawing>
            </w:r>
          </w:p>
        </w:tc>
        <w:tc>
          <w:tcPr>
            <w:tcW w:w="4656" w:type="dxa"/>
          </w:tcPr>
          <w:p w14:paraId="280D51CD" w14:textId="2B194A4C" w:rsidR="00B42F6C" w:rsidRPr="00EA7C95" w:rsidRDefault="00B42F6C" w:rsidP="00586C11">
            <w:pPr>
              <w:pStyle w:val="BodyText"/>
              <w:adjustRightInd w:val="0"/>
              <w:snapToGrid w:val="0"/>
              <w:rPr>
                <w:b w:val="0"/>
              </w:rPr>
            </w:pPr>
            <w:r w:rsidRPr="00EA7C95">
              <w:rPr>
                <w:b w:val="0"/>
                <w:noProof/>
                <w:lang w:eastAsia="zh-CN" w:bidi="mn-Mong-CN"/>
              </w:rPr>
              <w:drawing>
                <wp:inline distT="0" distB="0" distL="0" distR="0" wp14:anchorId="04441317" wp14:editId="3925E3E4">
                  <wp:extent cx="2792730" cy="2792730"/>
                  <wp:effectExtent l="0" t="0" r="7620" b="7620"/>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a:extLst>
                              <a:ext uri="{28A0092B-C50C-407E-A947-70E740481C1C}">
                                <a14:useLocalDpi xmlns:a14="http://schemas.microsoft.com/office/drawing/2010/main" val="0"/>
                              </a:ext>
                            </a:extLst>
                          </a:blip>
                          <a:stretch>
                            <a:fillRect/>
                          </a:stretch>
                        </pic:blipFill>
                        <pic:spPr>
                          <a:xfrm>
                            <a:off x="0" y="0"/>
                            <a:ext cx="2806758" cy="2806758"/>
                          </a:xfrm>
                          <a:prstGeom prst="rect">
                            <a:avLst/>
                          </a:prstGeom>
                        </pic:spPr>
                      </pic:pic>
                    </a:graphicData>
                  </a:graphic>
                </wp:inline>
              </w:drawing>
            </w:r>
          </w:p>
        </w:tc>
      </w:tr>
      <w:tr w:rsidR="00B42F6C" w:rsidRPr="00EA7C95" w14:paraId="2C253C33" w14:textId="77777777" w:rsidTr="00B42F6C">
        <w:tc>
          <w:tcPr>
            <w:tcW w:w="9311" w:type="dxa"/>
            <w:gridSpan w:val="2"/>
          </w:tcPr>
          <w:p w14:paraId="5E3832A2" w14:textId="77777777" w:rsidR="00B42F6C" w:rsidRDefault="00B42F6C" w:rsidP="00B42F6C">
            <w:pPr>
              <w:adjustRightInd w:val="0"/>
              <w:snapToGrid w:val="0"/>
              <w:ind w:left="100" w:right="99"/>
              <w:jc w:val="both"/>
              <w:rPr>
                <w:rFonts w:ascii="Times New Roman" w:hAnsi="Times New Roman" w:cs="Times New Roman"/>
                <w:position w:val="2"/>
              </w:rPr>
            </w:pPr>
            <w:r w:rsidRPr="00EA7C95">
              <w:rPr>
                <w:rFonts w:ascii="Times New Roman" w:hAnsi="Times New Roman" w:cs="Times New Roman"/>
                <w:b/>
              </w:rPr>
              <w:t xml:space="preserve">Figure BET-5. </w:t>
            </w:r>
            <w:r w:rsidRPr="00EA7C95">
              <w:rPr>
                <w:rFonts w:ascii="Times New Roman" w:hAnsi="Times New Roman" w:cs="Times New Roman"/>
              </w:rPr>
              <w:t xml:space="preserve">Kobe plot summarising the results for each of the models in the structural uncertainty grid. </w:t>
            </w:r>
            <w:r w:rsidRPr="00EA7C95">
              <w:rPr>
                <w:rFonts w:ascii="Times New Roman" w:hAnsi="Times New Roman" w:cs="Times New Roman"/>
                <w:position w:val="2"/>
              </w:rPr>
              <w:t xml:space="preserve">In the upper panel, the points represent </w:t>
            </w:r>
            <w:r w:rsidRPr="00EA7C95">
              <w:rPr>
                <w:rFonts w:ascii="Times New Roman" w:hAnsi="Times New Roman" w:cs="Times New Roman"/>
                <w:i/>
                <w:position w:val="2"/>
              </w:rPr>
              <w:t>SB</w:t>
            </w:r>
            <w:r w:rsidRPr="00EA7C95">
              <w:rPr>
                <w:rFonts w:ascii="Times New Roman" w:hAnsi="Times New Roman" w:cs="Times New Roman"/>
                <w:i/>
              </w:rPr>
              <w:t>recent</w:t>
            </w:r>
            <w:r w:rsidRPr="00EA7C95">
              <w:rPr>
                <w:rFonts w:ascii="Times New Roman" w:hAnsi="Times New Roman" w:cs="Times New Roman"/>
                <w:i/>
                <w:position w:val="2"/>
              </w:rPr>
              <w:t>/SB</w:t>
            </w:r>
            <w:r w:rsidRPr="00EA7C95">
              <w:rPr>
                <w:rFonts w:ascii="Times New Roman" w:hAnsi="Times New Roman" w:cs="Times New Roman"/>
                <w:i/>
              </w:rPr>
              <w:t>MSY</w:t>
            </w:r>
            <w:r w:rsidRPr="00EA7C95">
              <w:rPr>
                <w:rFonts w:ascii="Times New Roman" w:hAnsi="Times New Roman" w:cs="Times New Roman"/>
                <w:position w:val="2"/>
              </w:rPr>
              <w:t xml:space="preserve">, where </w:t>
            </w:r>
            <w:r w:rsidRPr="00EA7C95">
              <w:rPr>
                <w:rFonts w:ascii="Times New Roman" w:hAnsi="Times New Roman" w:cs="Times New Roman"/>
                <w:i/>
                <w:position w:val="2"/>
              </w:rPr>
              <w:t>SB</w:t>
            </w:r>
            <w:r w:rsidRPr="00EA7C95">
              <w:rPr>
                <w:rFonts w:ascii="Times New Roman" w:hAnsi="Times New Roman" w:cs="Times New Roman"/>
                <w:i/>
              </w:rPr>
              <w:t>recent</w:t>
            </w:r>
            <w:r w:rsidRPr="00EA7C95">
              <w:rPr>
                <w:rFonts w:ascii="Times New Roman" w:hAnsi="Times New Roman" w:cs="Times New Roman"/>
                <w:position w:val="2"/>
              </w:rPr>
              <w:t xml:space="preserve"> is the mean </w:t>
            </w:r>
            <w:r w:rsidRPr="00EA7C95">
              <w:rPr>
                <w:rFonts w:ascii="Times New Roman" w:hAnsi="Times New Roman" w:cs="Times New Roman"/>
                <w:i/>
                <w:position w:val="2"/>
              </w:rPr>
              <w:t xml:space="preserve">SB </w:t>
            </w:r>
            <w:r w:rsidRPr="00EA7C95">
              <w:rPr>
                <w:rFonts w:ascii="Times New Roman" w:hAnsi="Times New Roman" w:cs="Times New Roman"/>
                <w:position w:val="2"/>
              </w:rPr>
              <w:t xml:space="preserve">over 2012-2015. In the lower panel, the points represent </w:t>
            </w:r>
            <w:r w:rsidRPr="00EA7C95">
              <w:rPr>
                <w:rFonts w:ascii="Times New Roman" w:hAnsi="Times New Roman" w:cs="Times New Roman"/>
                <w:i/>
                <w:position w:val="2"/>
              </w:rPr>
              <w:t>SB</w:t>
            </w:r>
            <w:r w:rsidRPr="00EA7C95">
              <w:rPr>
                <w:rFonts w:ascii="Times New Roman" w:hAnsi="Times New Roman" w:cs="Times New Roman"/>
                <w:i/>
                <w:position w:val="2"/>
                <w:vertAlign w:val="subscript"/>
              </w:rPr>
              <w:t>latest</w:t>
            </w:r>
            <w:r w:rsidRPr="00EA7C95">
              <w:rPr>
                <w:rFonts w:ascii="Times New Roman" w:hAnsi="Times New Roman" w:cs="Times New Roman"/>
                <w:i/>
                <w:position w:val="2"/>
              </w:rPr>
              <w:t>/SB</w:t>
            </w:r>
            <w:r w:rsidRPr="00EA7C95">
              <w:rPr>
                <w:rFonts w:ascii="Times New Roman" w:hAnsi="Times New Roman" w:cs="Times New Roman"/>
                <w:i/>
                <w:position w:val="2"/>
                <w:vertAlign w:val="subscript"/>
              </w:rPr>
              <w:t>MSY</w:t>
            </w:r>
            <w:r w:rsidRPr="00EA7C95">
              <w:rPr>
                <w:rFonts w:ascii="Times New Roman" w:hAnsi="Times New Roman" w:cs="Times New Roman"/>
                <w:position w:val="2"/>
              </w:rPr>
              <w:t xml:space="preserve">, where </w:t>
            </w:r>
            <w:r w:rsidRPr="00EA7C95">
              <w:rPr>
                <w:rFonts w:ascii="Times New Roman" w:hAnsi="Times New Roman" w:cs="Times New Roman"/>
                <w:i/>
                <w:position w:val="2"/>
              </w:rPr>
              <w:t>SB</w:t>
            </w:r>
            <w:r w:rsidRPr="00EA7C95">
              <w:rPr>
                <w:rFonts w:ascii="Times New Roman" w:hAnsi="Times New Roman" w:cs="Times New Roman"/>
                <w:i/>
                <w:position w:val="2"/>
                <w:vertAlign w:val="subscript"/>
              </w:rPr>
              <w:t>latest</w:t>
            </w:r>
            <w:r w:rsidRPr="00EA7C95">
              <w:rPr>
                <w:rFonts w:ascii="Times New Roman" w:hAnsi="Times New Roman" w:cs="Times New Roman"/>
                <w:position w:val="2"/>
              </w:rPr>
              <w:t xml:space="preserve"> is from 2015.</w:t>
            </w:r>
          </w:p>
          <w:p w14:paraId="23A8A559" w14:textId="77777777" w:rsidR="00805C42" w:rsidRDefault="00805C42" w:rsidP="00805C42">
            <w:pPr>
              <w:adjustRightInd w:val="0"/>
              <w:snapToGrid w:val="0"/>
              <w:ind w:right="115"/>
              <w:jc w:val="both"/>
              <w:rPr>
                <w:rFonts w:ascii="Times New Roman" w:hAnsi="Times New Roman" w:cs="Times New Roman"/>
                <w:b/>
              </w:rPr>
            </w:pPr>
          </w:p>
          <w:p w14:paraId="6FF4C90E" w14:textId="77777777" w:rsidR="00805C42" w:rsidRDefault="00805C42" w:rsidP="00805C42">
            <w:pPr>
              <w:adjustRightInd w:val="0"/>
              <w:snapToGrid w:val="0"/>
              <w:ind w:right="115"/>
              <w:jc w:val="both"/>
              <w:rPr>
                <w:rFonts w:ascii="Times New Roman" w:hAnsi="Times New Roman" w:cs="Times New Roman"/>
                <w:b/>
              </w:rPr>
            </w:pPr>
          </w:p>
          <w:p w14:paraId="2CFB479F" w14:textId="17DC0D3E" w:rsidR="00805C42" w:rsidRPr="00EA7C95" w:rsidRDefault="00805C42" w:rsidP="00805C42">
            <w:pPr>
              <w:adjustRightInd w:val="0"/>
              <w:snapToGrid w:val="0"/>
              <w:ind w:right="115"/>
              <w:jc w:val="both"/>
              <w:rPr>
                <w:rFonts w:ascii="Times New Roman" w:hAnsi="Times New Roman" w:cs="Times New Roman"/>
              </w:rPr>
            </w:pPr>
            <w:r w:rsidRPr="00EA7C95">
              <w:rPr>
                <w:rFonts w:ascii="Times New Roman" w:hAnsi="Times New Roman" w:cs="Times New Roman"/>
                <w:b/>
              </w:rPr>
              <w:t>Table</w:t>
            </w:r>
            <w:r w:rsidRPr="00EA7C95">
              <w:rPr>
                <w:rFonts w:ascii="Times New Roman" w:hAnsi="Times New Roman" w:cs="Times New Roman"/>
                <w:b/>
                <w:spacing w:val="-8"/>
              </w:rPr>
              <w:t xml:space="preserve"> </w:t>
            </w:r>
            <w:r w:rsidRPr="00EA7C95">
              <w:rPr>
                <w:rFonts w:ascii="Times New Roman" w:hAnsi="Times New Roman" w:cs="Times New Roman"/>
                <w:b/>
              </w:rPr>
              <w:t>BET-2.</w:t>
            </w:r>
            <w:r w:rsidRPr="00EA7C95">
              <w:rPr>
                <w:rFonts w:ascii="Times New Roman" w:hAnsi="Times New Roman" w:cs="Times New Roman"/>
                <w:b/>
                <w:spacing w:val="-6"/>
              </w:rPr>
              <w:t xml:space="preserve"> </w:t>
            </w:r>
            <w:r w:rsidRPr="00EA7C95">
              <w:rPr>
                <w:rFonts w:ascii="Times New Roman" w:hAnsi="Times New Roman" w:cs="Times New Roman"/>
              </w:rPr>
              <w:t>Summary</w:t>
            </w:r>
            <w:r w:rsidRPr="00EA7C95">
              <w:rPr>
                <w:rFonts w:ascii="Times New Roman" w:hAnsi="Times New Roman" w:cs="Times New Roman"/>
                <w:spacing w:val="-8"/>
              </w:rPr>
              <w:t xml:space="preserve"> </w:t>
            </w:r>
            <w:r w:rsidRPr="00EA7C95">
              <w:rPr>
                <w:rFonts w:ascii="Times New Roman" w:hAnsi="Times New Roman" w:cs="Times New Roman"/>
              </w:rPr>
              <w:t>of</w:t>
            </w:r>
            <w:r w:rsidRPr="00EA7C95">
              <w:rPr>
                <w:rFonts w:ascii="Times New Roman" w:hAnsi="Times New Roman" w:cs="Times New Roman"/>
                <w:spacing w:val="-5"/>
              </w:rPr>
              <w:t xml:space="preserve"> </w:t>
            </w:r>
            <w:r w:rsidRPr="00EA7C95">
              <w:rPr>
                <w:rFonts w:ascii="Times New Roman" w:hAnsi="Times New Roman" w:cs="Times New Roman"/>
              </w:rPr>
              <w:t>reference</w:t>
            </w:r>
            <w:r w:rsidRPr="00EA7C95">
              <w:rPr>
                <w:rFonts w:ascii="Times New Roman" w:hAnsi="Times New Roman" w:cs="Times New Roman"/>
                <w:spacing w:val="-6"/>
              </w:rPr>
              <w:t xml:space="preserve"> </w:t>
            </w:r>
            <w:r w:rsidRPr="00EA7C95">
              <w:rPr>
                <w:rFonts w:ascii="Times New Roman" w:hAnsi="Times New Roman" w:cs="Times New Roman"/>
              </w:rPr>
              <w:t>points</w:t>
            </w:r>
            <w:r w:rsidRPr="00EA7C95">
              <w:rPr>
                <w:rFonts w:ascii="Times New Roman" w:hAnsi="Times New Roman" w:cs="Times New Roman"/>
                <w:spacing w:val="-5"/>
              </w:rPr>
              <w:t xml:space="preserve"> </w:t>
            </w:r>
            <w:r w:rsidRPr="00EA7C95">
              <w:rPr>
                <w:rFonts w:ascii="Times New Roman" w:hAnsi="Times New Roman" w:cs="Times New Roman"/>
              </w:rPr>
              <w:t>over</w:t>
            </w:r>
            <w:r w:rsidRPr="00EA7C95">
              <w:rPr>
                <w:rFonts w:ascii="Times New Roman" w:hAnsi="Times New Roman" w:cs="Times New Roman"/>
                <w:spacing w:val="-5"/>
              </w:rPr>
              <w:t xml:space="preserve"> </w:t>
            </w:r>
            <w:r w:rsidRPr="00EA7C95">
              <w:rPr>
                <w:rFonts w:ascii="Times New Roman" w:hAnsi="Times New Roman" w:cs="Times New Roman"/>
              </w:rPr>
              <w:t>the</w:t>
            </w:r>
            <w:r w:rsidRPr="00EA7C95">
              <w:rPr>
                <w:rFonts w:ascii="Times New Roman" w:hAnsi="Times New Roman" w:cs="Times New Roman"/>
                <w:spacing w:val="-6"/>
              </w:rPr>
              <w:t xml:space="preserve"> </w:t>
            </w:r>
            <w:r w:rsidRPr="00EA7C95">
              <w:rPr>
                <w:rFonts w:ascii="Times New Roman" w:hAnsi="Times New Roman" w:cs="Times New Roman"/>
              </w:rPr>
              <w:t>36</w:t>
            </w:r>
            <w:r w:rsidRPr="00EA7C95">
              <w:rPr>
                <w:rFonts w:ascii="Times New Roman" w:hAnsi="Times New Roman" w:cs="Times New Roman"/>
                <w:spacing w:val="-6"/>
              </w:rPr>
              <w:t xml:space="preserve"> </w:t>
            </w:r>
            <w:r w:rsidRPr="00EA7C95">
              <w:rPr>
                <w:rFonts w:ascii="Times New Roman" w:hAnsi="Times New Roman" w:cs="Times New Roman"/>
              </w:rPr>
              <w:t>models</w:t>
            </w:r>
            <w:r w:rsidRPr="00EA7C95">
              <w:rPr>
                <w:rFonts w:ascii="Times New Roman" w:hAnsi="Times New Roman" w:cs="Times New Roman"/>
                <w:spacing w:val="-4"/>
              </w:rPr>
              <w:t xml:space="preserve"> </w:t>
            </w:r>
            <w:r w:rsidRPr="00EA7C95">
              <w:rPr>
                <w:rFonts w:ascii="Times New Roman" w:hAnsi="Times New Roman" w:cs="Times New Roman"/>
              </w:rPr>
              <w:t>in</w:t>
            </w:r>
            <w:r w:rsidRPr="00EA7C95">
              <w:rPr>
                <w:rFonts w:ascii="Times New Roman" w:hAnsi="Times New Roman" w:cs="Times New Roman"/>
                <w:spacing w:val="-6"/>
              </w:rPr>
              <w:t xml:space="preserve"> </w:t>
            </w:r>
            <w:r w:rsidRPr="00EA7C95">
              <w:rPr>
                <w:rFonts w:ascii="Times New Roman" w:hAnsi="Times New Roman" w:cs="Times New Roman"/>
              </w:rPr>
              <w:t>the</w:t>
            </w:r>
            <w:r w:rsidRPr="00EA7C95">
              <w:rPr>
                <w:rFonts w:ascii="Times New Roman" w:hAnsi="Times New Roman" w:cs="Times New Roman"/>
                <w:spacing w:val="-6"/>
              </w:rPr>
              <w:t xml:space="preserve"> </w:t>
            </w:r>
            <w:r w:rsidRPr="00EA7C95">
              <w:rPr>
                <w:rFonts w:ascii="Times New Roman" w:hAnsi="Times New Roman" w:cs="Times New Roman"/>
              </w:rPr>
              <w:t>structural</w:t>
            </w:r>
            <w:r w:rsidRPr="00EA7C95">
              <w:rPr>
                <w:rFonts w:ascii="Times New Roman" w:hAnsi="Times New Roman" w:cs="Times New Roman"/>
                <w:spacing w:val="-5"/>
              </w:rPr>
              <w:t xml:space="preserve"> </w:t>
            </w:r>
            <w:r w:rsidRPr="00EA7C95">
              <w:rPr>
                <w:rFonts w:ascii="Times New Roman" w:hAnsi="Times New Roman" w:cs="Times New Roman"/>
              </w:rPr>
              <w:t>uncertainty</w:t>
            </w:r>
            <w:r w:rsidRPr="00EA7C95">
              <w:rPr>
                <w:rFonts w:ascii="Times New Roman" w:hAnsi="Times New Roman" w:cs="Times New Roman"/>
                <w:spacing w:val="-8"/>
              </w:rPr>
              <w:t xml:space="preserve"> </w:t>
            </w:r>
            <w:r w:rsidRPr="00EA7C95">
              <w:rPr>
                <w:rFonts w:ascii="Times New Roman" w:hAnsi="Times New Roman" w:cs="Times New Roman"/>
              </w:rPr>
              <w:t>grid</w:t>
            </w:r>
            <w:r w:rsidRPr="00EA7C95">
              <w:rPr>
                <w:rFonts w:ascii="Times New Roman" w:hAnsi="Times New Roman" w:cs="Times New Roman"/>
                <w:position w:val="2"/>
              </w:rPr>
              <w:t>.</w:t>
            </w:r>
            <w:r w:rsidRPr="00EA7C95">
              <w:rPr>
                <w:rFonts w:ascii="Times New Roman" w:hAnsi="Times New Roman" w:cs="Times New Roman"/>
                <w:spacing w:val="-6"/>
                <w:position w:val="2"/>
              </w:rPr>
              <w:t xml:space="preserve"> </w:t>
            </w:r>
            <w:r w:rsidRPr="00EA7C95">
              <w:rPr>
                <w:rFonts w:ascii="Times New Roman" w:hAnsi="Times New Roman" w:cs="Times New Roman"/>
                <w:position w:val="2"/>
              </w:rPr>
              <w:t>Note</w:t>
            </w:r>
            <w:r w:rsidRPr="00EA7C95">
              <w:rPr>
                <w:rFonts w:ascii="Times New Roman" w:hAnsi="Times New Roman" w:cs="Times New Roman"/>
                <w:spacing w:val="-6"/>
                <w:position w:val="2"/>
              </w:rPr>
              <w:t xml:space="preserve"> </w:t>
            </w:r>
            <w:r w:rsidRPr="00EA7C95">
              <w:rPr>
                <w:rFonts w:ascii="Times New Roman" w:hAnsi="Times New Roman" w:cs="Times New Roman"/>
                <w:position w:val="2"/>
              </w:rPr>
              <w:t>that</w:t>
            </w:r>
            <w:r w:rsidRPr="00EA7C95">
              <w:rPr>
                <w:rFonts w:ascii="Times New Roman" w:hAnsi="Times New Roman" w:cs="Times New Roman"/>
                <w:spacing w:val="-6"/>
                <w:position w:val="2"/>
              </w:rPr>
              <w:t xml:space="preserve"> </w:t>
            </w:r>
            <w:r w:rsidRPr="00EA7C95">
              <w:rPr>
                <w:rFonts w:ascii="Times New Roman" w:hAnsi="Times New Roman" w:cs="Times New Roman"/>
                <w:i/>
                <w:position w:val="2"/>
              </w:rPr>
              <w:t>SB</w:t>
            </w:r>
            <w:r w:rsidRPr="00EA7C95">
              <w:rPr>
                <w:rFonts w:ascii="Times New Roman" w:hAnsi="Times New Roman" w:cs="Times New Roman"/>
                <w:i/>
              </w:rPr>
              <w:t>recent</w:t>
            </w:r>
            <w:r w:rsidRPr="00EA7C95">
              <w:rPr>
                <w:rFonts w:ascii="Times New Roman" w:hAnsi="Times New Roman" w:cs="Times New Roman"/>
                <w:i/>
                <w:position w:val="2"/>
              </w:rPr>
              <w:t>/SB</w:t>
            </w:r>
            <w:r w:rsidRPr="00EA7C95">
              <w:rPr>
                <w:rFonts w:ascii="Times New Roman" w:hAnsi="Times New Roman" w:cs="Times New Roman"/>
                <w:i/>
              </w:rPr>
              <w:t>F=0</w:t>
            </w:r>
            <w:r w:rsidRPr="00EA7C95">
              <w:rPr>
                <w:rFonts w:ascii="Times New Roman" w:hAnsi="Times New Roman" w:cs="Times New Roman"/>
                <w:i/>
                <w:spacing w:val="14"/>
              </w:rPr>
              <w:t xml:space="preserve"> </w:t>
            </w:r>
            <w:r w:rsidRPr="00EA7C95">
              <w:rPr>
                <w:rFonts w:ascii="Times New Roman" w:hAnsi="Times New Roman" w:cs="Times New Roman"/>
                <w:position w:val="2"/>
              </w:rPr>
              <w:t>is</w:t>
            </w:r>
            <w:r w:rsidRPr="00EA7C95">
              <w:rPr>
                <w:rFonts w:ascii="Times New Roman" w:hAnsi="Times New Roman" w:cs="Times New Roman"/>
                <w:spacing w:val="-5"/>
                <w:position w:val="2"/>
              </w:rPr>
              <w:t xml:space="preserve"> </w:t>
            </w:r>
            <w:r w:rsidRPr="00EA7C95">
              <w:rPr>
                <w:rFonts w:ascii="Times New Roman" w:hAnsi="Times New Roman" w:cs="Times New Roman"/>
                <w:position w:val="2"/>
              </w:rPr>
              <w:t>calculated</w:t>
            </w:r>
            <w:r w:rsidRPr="00EA7C95">
              <w:rPr>
                <w:rFonts w:ascii="Times New Roman" w:hAnsi="Times New Roman" w:cs="Times New Roman"/>
                <w:spacing w:val="-6"/>
                <w:position w:val="2"/>
              </w:rPr>
              <w:t xml:space="preserve"> </w:t>
            </w:r>
            <w:r w:rsidRPr="00EA7C95">
              <w:rPr>
                <w:rFonts w:ascii="Times New Roman" w:hAnsi="Times New Roman" w:cs="Times New Roman"/>
                <w:position w:val="2"/>
              </w:rPr>
              <w:t>where</w:t>
            </w:r>
            <w:r w:rsidRPr="00EA7C95">
              <w:rPr>
                <w:rFonts w:ascii="Times New Roman" w:hAnsi="Times New Roman" w:cs="Times New Roman"/>
                <w:spacing w:val="-4"/>
                <w:position w:val="2"/>
              </w:rPr>
              <w:t xml:space="preserve"> </w:t>
            </w:r>
            <w:r w:rsidRPr="00EA7C95">
              <w:rPr>
                <w:rFonts w:ascii="Times New Roman" w:hAnsi="Times New Roman" w:cs="Times New Roman"/>
                <w:i/>
                <w:position w:val="2"/>
              </w:rPr>
              <w:t>SB</w:t>
            </w:r>
            <w:r w:rsidRPr="00EA7C95">
              <w:rPr>
                <w:rFonts w:ascii="Times New Roman" w:hAnsi="Times New Roman" w:cs="Times New Roman"/>
                <w:i/>
              </w:rPr>
              <w:t>recent</w:t>
            </w:r>
            <w:r w:rsidRPr="00EA7C95">
              <w:rPr>
                <w:rFonts w:ascii="Times New Roman" w:hAnsi="Times New Roman" w:cs="Times New Roman"/>
                <w:i/>
                <w:spacing w:val="14"/>
              </w:rPr>
              <w:t xml:space="preserve"> </w:t>
            </w:r>
            <w:r w:rsidRPr="00EA7C95">
              <w:rPr>
                <w:rFonts w:ascii="Times New Roman" w:hAnsi="Times New Roman" w:cs="Times New Roman"/>
                <w:position w:val="2"/>
              </w:rPr>
              <w:t>is</w:t>
            </w:r>
            <w:r w:rsidRPr="00EA7C95">
              <w:rPr>
                <w:rFonts w:ascii="Times New Roman" w:hAnsi="Times New Roman" w:cs="Times New Roman"/>
                <w:spacing w:val="-5"/>
                <w:position w:val="2"/>
              </w:rPr>
              <w:t xml:space="preserve"> </w:t>
            </w:r>
            <w:r w:rsidRPr="00EA7C95">
              <w:rPr>
                <w:rFonts w:ascii="Times New Roman" w:hAnsi="Times New Roman" w:cs="Times New Roman"/>
                <w:position w:val="2"/>
              </w:rPr>
              <w:t>the</w:t>
            </w:r>
            <w:r w:rsidRPr="00EA7C95">
              <w:rPr>
                <w:rFonts w:ascii="Times New Roman" w:hAnsi="Times New Roman" w:cs="Times New Roman"/>
                <w:spacing w:val="-6"/>
                <w:position w:val="2"/>
              </w:rPr>
              <w:t xml:space="preserve"> </w:t>
            </w:r>
            <w:r w:rsidRPr="00EA7C95">
              <w:rPr>
                <w:rFonts w:ascii="Times New Roman" w:hAnsi="Times New Roman" w:cs="Times New Roman"/>
                <w:position w:val="2"/>
              </w:rPr>
              <w:t>mean</w:t>
            </w:r>
            <w:r w:rsidRPr="00EA7C95">
              <w:rPr>
                <w:rFonts w:ascii="Times New Roman" w:hAnsi="Times New Roman" w:cs="Times New Roman"/>
                <w:spacing w:val="-5"/>
                <w:position w:val="2"/>
              </w:rPr>
              <w:t xml:space="preserve"> </w:t>
            </w:r>
            <w:r w:rsidRPr="00EA7C95">
              <w:rPr>
                <w:rFonts w:ascii="Times New Roman" w:hAnsi="Times New Roman" w:cs="Times New Roman"/>
                <w:i/>
                <w:position w:val="2"/>
              </w:rPr>
              <w:t>SB</w:t>
            </w:r>
            <w:r w:rsidRPr="00EA7C95">
              <w:rPr>
                <w:rFonts w:ascii="Times New Roman" w:hAnsi="Times New Roman" w:cs="Times New Roman"/>
                <w:i/>
                <w:spacing w:val="-6"/>
                <w:position w:val="2"/>
              </w:rPr>
              <w:t xml:space="preserve"> </w:t>
            </w:r>
            <w:r w:rsidRPr="00EA7C95">
              <w:rPr>
                <w:rFonts w:ascii="Times New Roman" w:hAnsi="Times New Roman" w:cs="Times New Roman"/>
                <w:position w:val="2"/>
              </w:rPr>
              <w:t>over</w:t>
            </w:r>
            <w:r w:rsidRPr="00EA7C95">
              <w:rPr>
                <w:rFonts w:ascii="Times New Roman" w:hAnsi="Times New Roman" w:cs="Times New Roman"/>
                <w:spacing w:val="-5"/>
                <w:position w:val="2"/>
              </w:rPr>
              <w:t xml:space="preserve"> </w:t>
            </w:r>
            <w:r w:rsidRPr="00EA7C95">
              <w:rPr>
                <w:rFonts w:ascii="Times New Roman" w:hAnsi="Times New Roman" w:cs="Times New Roman"/>
                <w:position w:val="2"/>
              </w:rPr>
              <w:t>2012-2015</w:t>
            </w:r>
            <w:r w:rsidRPr="00EA7C95">
              <w:rPr>
                <w:rFonts w:ascii="Times New Roman" w:hAnsi="Times New Roman" w:cs="Times New Roman"/>
                <w:spacing w:val="-5"/>
                <w:position w:val="2"/>
              </w:rPr>
              <w:t xml:space="preserve"> </w:t>
            </w:r>
            <w:r w:rsidRPr="00EA7C95">
              <w:rPr>
                <w:rFonts w:ascii="Times New Roman" w:hAnsi="Times New Roman" w:cs="Times New Roman"/>
              </w:rPr>
              <w:t>at the request of the Scientific</w:t>
            </w:r>
            <w:r w:rsidRPr="00EA7C95">
              <w:rPr>
                <w:rFonts w:ascii="Times New Roman" w:hAnsi="Times New Roman" w:cs="Times New Roman"/>
                <w:spacing w:val="-27"/>
              </w:rPr>
              <w:t xml:space="preserve"> </w:t>
            </w:r>
            <w:r w:rsidRPr="00EA7C95">
              <w:rPr>
                <w:rFonts w:ascii="Times New Roman" w:hAnsi="Times New Roman" w:cs="Times New Roman"/>
              </w:rPr>
              <w:t>Committee.</w:t>
            </w:r>
          </w:p>
          <w:tbl>
            <w:tblPr>
              <w:tblW w:w="9779" w:type="dxa"/>
              <w:tblLook w:val="04A0" w:firstRow="1" w:lastRow="0" w:firstColumn="1" w:lastColumn="0" w:noHBand="0" w:noVBand="1"/>
            </w:tblPr>
            <w:tblGrid>
              <w:gridCol w:w="1665"/>
              <w:gridCol w:w="999"/>
              <w:gridCol w:w="1243"/>
              <w:gridCol w:w="1243"/>
              <w:gridCol w:w="1243"/>
              <w:gridCol w:w="1243"/>
              <w:gridCol w:w="1243"/>
            </w:tblGrid>
            <w:tr w:rsidR="00805C42" w:rsidRPr="00EA7C95" w14:paraId="3EC24808" w14:textId="77777777" w:rsidTr="00573C70">
              <w:trPr>
                <w:trHeight w:val="280"/>
              </w:trPr>
              <w:tc>
                <w:tcPr>
                  <w:tcW w:w="1843" w:type="dxa"/>
                  <w:tcBorders>
                    <w:top w:val="single" w:sz="4" w:space="0" w:color="auto"/>
                    <w:left w:val="nil"/>
                    <w:bottom w:val="single" w:sz="4" w:space="0" w:color="auto"/>
                    <w:right w:val="nil"/>
                  </w:tcBorders>
                  <w:shd w:val="clear" w:color="auto" w:fill="auto"/>
                  <w:noWrap/>
                  <w:vAlign w:val="bottom"/>
                  <w:hideMark/>
                </w:tcPr>
                <w:p w14:paraId="3EF75F46" w14:textId="77777777" w:rsidR="00805C42" w:rsidRPr="00EA7C95" w:rsidRDefault="00805C42" w:rsidP="00805C42">
                  <w:pPr>
                    <w:adjustRightInd w:val="0"/>
                    <w:snapToGrid w:val="0"/>
                    <w:spacing w:after="0" w:line="240" w:lineRule="auto"/>
                    <w:rPr>
                      <w:rFonts w:ascii="Times New Roman" w:hAnsi="Times New Roman" w:cs="Times New Roman"/>
                      <w:i/>
                      <w:lang w:val="en-AU"/>
                    </w:rPr>
                  </w:pPr>
                </w:p>
              </w:tc>
              <w:tc>
                <w:tcPr>
                  <w:tcW w:w="1096" w:type="dxa"/>
                  <w:tcBorders>
                    <w:top w:val="single" w:sz="4" w:space="0" w:color="auto"/>
                    <w:left w:val="nil"/>
                    <w:bottom w:val="single" w:sz="4" w:space="0" w:color="auto"/>
                    <w:right w:val="nil"/>
                  </w:tcBorders>
                  <w:shd w:val="clear" w:color="auto" w:fill="auto"/>
                  <w:noWrap/>
                  <w:vAlign w:val="bottom"/>
                  <w:hideMark/>
                </w:tcPr>
                <w:p w14:paraId="330EE955" w14:textId="77777777" w:rsidR="00805C42" w:rsidRPr="00EA7C95" w:rsidRDefault="00805C42" w:rsidP="00805C42">
                  <w:pPr>
                    <w:adjustRightInd w:val="0"/>
                    <w:snapToGrid w:val="0"/>
                    <w:spacing w:after="0" w:line="240" w:lineRule="auto"/>
                    <w:jc w:val="center"/>
                    <w:rPr>
                      <w:rFonts w:ascii="Times New Roman" w:hAnsi="Times New Roman" w:cs="Times New Roman"/>
                      <w:color w:val="000000"/>
                      <w:lang w:val="en-AU"/>
                    </w:rPr>
                  </w:pPr>
                  <w:r w:rsidRPr="00EA7C95">
                    <w:rPr>
                      <w:rFonts w:ascii="Times New Roman" w:hAnsi="Times New Roman" w:cs="Times New Roman"/>
                      <w:color w:val="000000"/>
                      <w:lang w:val="en-AU"/>
                    </w:rPr>
                    <w:t>Mean</w:t>
                  </w:r>
                </w:p>
              </w:tc>
              <w:tc>
                <w:tcPr>
                  <w:tcW w:w="1368" w:type="dxa"/>
                  <w:tcBorders>
                    <w:top w:val="single" w:sz="4" w:space="0" w:color="auto"/>
                    <w:left w:val="nil"/>
                    <w:bottom w:val="single" w:sz="4" w:space="0" w:color="auto"/>
                    <w:right w:val="nil"/>
                  </w:tcBorders>
                  <w:shd w:val="clear" w:color="auto" w:fill="auto"/>
                  <w:noWrap/>
                  <w:vAlign w:val="bottom"/>
                  <w:hideMark/>
                </w:tcPr>
                <w:p w14:paraId="5E1A20BE" w14:textId="77777777" w:rsidR="00805C42" w:rsidRPr="00EA7C95" w:rsidRDefault="00805C42" w:rsidP="00805C42">
                  <w:pPr>
                    <w:adjustRightInd w:val="0"/>
                    <w:snapToGrid w:val="0"/>
                    <w:spacing w:after="0" w:line="240" w:lineRule="auto"/>
                    <w:jc w:val="center"/>
                    <w:rPr>
                      <w:rFonts w:ascii="Times New Roman" w:hAnsi="Times New Roman" w:cs="Times New Roman"/>
                      <w:color w:val="000000"/>
                      <w:lang w:val="en-AU"/>
                    </w:rPr>
                  </w:pPr>
                  <w:r w:rsidRPr="00EA7C95">
                    <w:rPr>
                      <w:rFonts w:ascii="Times New Roman" w:hAnsi="Times New Roman" w:cs="Times New Roman"/>
                      <w:color w:val="000000"/>
                      <w:lang w:val="en-AU"/>
                    </w:rPr>
                    <w:t>Median</w:t>
                  </w:r>
                </w:p>
              </w:tc>
              <w:tc>
                <w:tcPr>
                  <w:tcW w:w="1368" w:type="dxa"/>
                  <w:tcBorders>
                    <w:top w:val="single" w:sz="4" w:space="0" w:color="auto"/>
                    <w:left w:val="nil"/>
                    <w:bottom w:val="single" w:sz="4" w:space="0" w:color="auto"/>
                    <w:right w:val="nil"/>
                  </w:tcBorders>
                  <w:shd w:val="clear" w:color="auto" w:fill="auto"/>
                  <w:noWrap/>
                  <w:vAlign w:val="bottom"/>
                  <w:hideMark/>
                </w:tcPr>
                <w:p w14:paraId="2B670213" w14:textId="77777777" w:rsidR="00805C42" w:rsidRPr="00EA7C95" w:rsidRDefault="00805C42" w:rsidP="00805C42">
                  <w:pPr>
                    <w:adjustRightInd w:val="0"/>
                    <w:snapToGrid w:val="0"/>
                    <w:spacing w:after="0" w:line="240" w:lineRule="auto"/>
                    <w:jc w:val="center"/>
                    <w:rPr>
                      <w:rFonts w:ascii="Times New Roman" w:hAnsi="Times New Roman" w:cs="Times New Roman"/>
                      <w:color w:val="000000"/>
                      <w:lang w:val="en-AU"/>
                    </w:rPr>
                  </w:pPr>
                  <w:r w:rsidRPr="00EA7C95">
                    <w:rPr>
                      <w:rFonts w:ascii="Times New Roman" w:hAnsi="Times New Roman" w:cs="Times New Roman"/>
                      <w:color w:val="000000"/>
                      <w:lang w:val="en-AU"/>
                    </w:rPr>
                    <w:t>Min</w:t>
                  </w:r>
                </w:p>
              </w:tc>
              <w:tc>
                <w:tcPr>
                  <w:tcW w:w="1368" w:type="dxa"/>
                  <w:tcBorders>
                    <w:top w:val="single" w:sz="4" w:space="0" w:color="auto"/>
                    <w:left w:val="nil"/>
                    <w:bottom w:val="single" w:sz="4" w:space="0" w:color="auto"/>
                    <w:right w:val="nil"/>
                  </w:tcBorders>
                  <w:shd w:val="clear" w:color="auto" w:fill="auto"/>
                  <w:noWrap/>
                  <w:vAlign w:val="bottom"/>
                  <w:hideMark/>
                </w:tcPr>
                <w:p w14:paraId="29C75FB5" w14:textId="77777777" w:rsidR="00805C42" w:rsidRPr="00EA7C95" w:rsidRDefault="00805C42" w:rsidP="00805C42">
                  <w:pPr>
                    <w:adjustRightInd w:val="0"/>
                    <w:snapToGrid w:val="0"/>
                    <w:spacing w:after="0" w:line="240" w:lineRule="auto"/>
                    <w:jc w:val="center"/>
                    <w:rPr>
                      <w:rFonts w:ascii="Times New Roman" w:hAnsi="Times New Roman" w:cs="Times New Roman"/>
                      <w:color w:val="000000"/>
                      <w:lang w:val="en-AU"/>
                    </w:rPr>
                  </w:pPr>
                  <w:r w:rsidRPr="00EA7C95">
                    <w:rPr>
                      <w:rFonts w:ascii="Times New Roman" w:hAnsi="Times New Roman" w:cs="Times New Roman"/>
                      <w:color w:val="000000"/>
                      <w:lang w:val="en-AU"/>
                    </w:rPr>
                    <w:t>10%</w:t>
                  </w:r>
                </w:p>
              </w:tc>
              <w:tc>
                <w:tcPr>
                  <w:tcW w:w="1368" w:type="dxa"/>
                  <w:tcBorders>
                    <w:top w:val="single" w:sz="4" w:space="0" w:color="auto"/>
                    <w:left w:val="nil"/>
                    <w:bottom w:val="single" w:sz="4" w:space="0" w:color="auto"/>
                    <w:right w:val="nil"/>
                  </w:tcBorders>
                  <w:shd w:val="clear" w:color="auto" w:fill="auto"/>
                  <w:noWrap/>
                  <w:vAlign w:val="bottom"/>
                  <w:hideMark/>
                </w:tcPr>
                <w:p w14:paraId="60AF5D32" w14:textId="77777777" w:rsidR="00805C42" w:rsidRPr="00EA7C95" w:rsidRDefault="00805C42" w:rsidP="00805C42">
                  <w:pPr>
                    <w:adjustRightInd w:val="0"/>
                    <w:snapToGrid w:val="0"/>
                    <w:spacing w:after="0" w:line="240" w:lineRule="auto"/>
                    <w:jc w:val="center"/>
                    <w:rPr>
                      <w:rFonts w:ascii="Times New Roman" w:hAnsi="Times New Roman" w:cs="Times New Roman"/>
                      <w:color w:val="000000"/>
                      <w:lang w:val="en-AU"/>
                    </w:rPr>
                  </w:pPr>
                  <w:r w:rsidRPr="00EA7C95">
                    <w:rPr>
                      <w:rFonts w:ascii="Times New Roman" w:hAnsi="Times New Roman" w:cs="Times New Roman"/>
                      <w:color w:val="000000"/>
                      <w:lang w:val="en-AU"/>
                    </w:rPr>
                    <w:t>90%</w:t>
                  </w:r>
                </w:p>
              </w:tc>
              <w:tc>
                <w:tcPr>
                  <w:tcW w:w="1368" w:type="dxa"/>
                  <w:tcBorders>
                    <w:top w:val="single" w:sz="4" w:space="0" w:color="auto"/>
                    <w:left w:val="nil"/>
                    <w:bottom w:val="single" w:sz="4" w:space="0" w:color="auto"/>
                    <w:right w:val="nil"/>
                  </w:tcBorders>
                  <w:shd w:val="clear" w:color="auto" w:fill="auto"/>
                  <w:noWrap/>
                  <w:vAlign w:val="bottom"/>
                  <w:hideMark/>
                </w:tcPr>
                <w:p w14:paraId="42973B14" w14:textId="77777777" w:rsidR="00805C42" w:rsidRPr="00EA7C95" w:rsidRDefault="00805C42" w:rsidP="00805C42">
                  <w:pPr>
                    <w:adjustRightInd w:val="0"/>
                    <w:snapToGrid w:val="0"/>
                    <w:spacing w:after="0" w:line="240" w:lineRule="auto"/>
                    <w:jc w:val="center"/>
                    <w:rPr>
                      <w:rFonts w:ascii="Times New Roman" w:hAnsi="Times New Roman" w:cs="Times New Roman"/>
                      <w:color w:val="000000"/>
                      <w:lang w:val="en-AU"/>
                    </w:rPr>
                  </w:pPr>
                  <w:r w:rsidRPr="00EA7C95">
                    <w:rPr>
                      <w:rFonts w:ascii="Times New Roman" w:hAnsi="Times New Roman" w:cs="Times New Roman"/>
                      <w:color w:val="000000"/>
                      <w:lang w:val="en-AU"/>
                    </w:rPr>
                    <w:t>Max</w:t>
                  </w:r>
                </w:p>
              </w:tc>
            </w:tr>
            <w:tr w:rsidR="00805C42" w:rsidRPr="00EA7C95" w14:paraId="17B7D6FB" w14:textId="77777777" w:rsidTr="00573C70">
              <w:trPr>
                <w:trHeight w:val="280"/>
              </w:trPr>
              <w:tc>
                <w:tcPr>
                  <w:tcW w:w="1843" w:type="dxa"/>
                  <w:tcBorders>
                    <w:top w:val="single" w:sz="4" w:space="0" w:color="auto"/>
                    <w:left w:val="nil"/>
                    <w:bottom w:val="nil"/>
                    <w:right w:val="nil"/>
                  </w:tcBorders>
                  <w:shd w:val="clear" w:color="auto" w:fill="auto"/>
                  <w:noWrap/>
                  <w:vAlign w:val="bottom"/>
                  <w:hideMark/>
                </w:tcPr>
                <w:p w14:paraId="3E52259C"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C</w:t>
                  </w:r>
                  <w:r w:rsidRPr="00EA7C95">
                    <w:rPr>
                      <w:rFonts w:ascii="Times New Roman" w:hAnsi="Times New Roman" w:cs="Times New Roman"/>
                      <w:i/>
                      <w:color w:val="000000"/>
                      <w:vertAlign w:val="subscript"/>
                      <w:lang w:val="en-AU"/>
                    </w:rPr>
                    <w:t>latest</w:t>
                  </w:r>
                </w:p>
              </w:tc>
              <w:tc>
                <w:tcPr>
                  <w:tcW w:w="1096" w:type="dxa"/>
                  <w:tcBorders>
                    <w:top w:val="single" w:sz="4" w:space="0" w:color="auto"/>
                    <w:left w:val="nil"/>
                    <w:bottom w:val="nil"/>
                    <w:right w:val="nil"/>
                  </w:tcBorders>
                  <w:shd w:val="clear" w:color="auto" w:fill="auto"/>
                  <w:noWrap/>
                  <w:vAlign w:val="bottom"/>
                  <w:hideMark/>
                </w:tcPr>
                <w:p w14:paraId="7079AF2E"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152,148</w:t>
                  </w:r>
                </w:p>
              </w:tc>
              <w:tc>
                <w:tcPr>
                  <w:tcW w:w="1368" w:type="dxa"/>
                  <w:tcBorders>
                    <w:top w:val="single" w:sz="4" w:space="0" w:color="auto"/>
                    <w:left w:val="nil"/>
                    <w:bottom w:val="nil"/>
                    <w:right w:val="nil"/>
                  </w:tcBorders>
                  <w:shd w:val="clear" w:color="auto" w:fill="auto"/>
                  <w:noWrap/>
                  <w:vAlign w:val="bottom"/>
                  <w:hideMark/>
                </w:tcPr>
                <w:p w14:paraId="07426BEE"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151,846</w:t>
                  </w:r>
                </w:p>
              </w:tc>
              <w:tc>
                <w:tcPr>
                  <w:tcW w:w="1368" w:type="dxa"/>
                  <w:tcBorders>
                    <w:top w:val="single" w:sz="4" w:space="0" w:color="auto"/>
                    <w:left w:val="nil"/>
                    <w:bottom w:val="nil"/>
                    <w:right w:val="nil"/>
                  </w:tcBorders>
                  <w:shd w:val="clear" w:color="auto" w:fill="auto"/>
                  <w:noWrap/>
                  <w:vAlign w:val="bottom"/>
                  <w:hideMark/>
                </w:tcPr>
                <w:p w14:paraId="1A333273"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148,888</w:t>
                  </w:r>
                </w:p>
              </w:tc>
              <w:tc>
                <w:tcPr>
                  <w:tcW w:w="1368" w:type="dxa"/>
                  <w:tcBorders>
                    <w:top w:val="single" w:sz="4" w:space="0" w:color="auto"/>
                    <w:left w:val="nil"/>
                    <w:bottom w:val="nil"/>
                    <w:right w:val="nil"/>
                  </w:tcBorders>
                  <w:shd w:val="clear" w:color="auto" w:fill="auto"/>
                  <w:noWrap/>
                  <w:vAlign w:val="bottom"/>
                  <w:hideMark/>
                </w:tcPr>
                <w:p w14:paraId="392326F7"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148,936</w:t>
                  </w:r>
                </w:p>
              </w:tc>
              <w:tc>
                <w:tcPr>
                  <w:tcW w:w="1368" w:type="dxa"/>
                  <w:tcBorders>
                    <w:top w:val="single" w:sz="4" w:space="0" w:color="auto"/>
                    <w:left w:val="nil"/>
                    <w:bottom w:val="nil"/>
                    <w:right w:val="nil"/>
                  </w:tcBorders>
                  <w:shd w:val="clear" w:color="auto" w:fill="auto"/>
                  <w:noWrap/>
                  <w:vAlign w:val="bottom"/>
                  <w:hideMark/>
                </w:tcPr>
                <w:p w14:paraId="149AAC9F"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154,971</w:t>
                  </w:r>
                </w:p>
              </w:tc>
              <w:tc>
                <w:tcPr>
                  <w:tcW w:w="1368" w:type="dxa"/>
                  <w:tcBorders>
                    <w:top w:val="single" w:sz="4" w:space="0" w:color="auto"/>
                    <w:left w:val="nil"/>
                    <w:bottom w:val="nil"/>
                    <w:right w:val="nil"/>
                  </w:tcBorders>
                  <w:shd w:val="clear" w:color="auto" w:fill="auto"/>
                  <w:noWrap/>
                  <w:vAlign w:val="bottom"/>
                  <w:hideMark/>
                </w:tcPr>
                <w:p w14:paraId="0CDD0FE7"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155,577</w:t>
                  </w:r>
                </w:p>
              </w:tc>
            </w:tr>
            <w:tr w:rsidR="00805C42" w:rsidRPr="00EA7C95" w14:paraId="7BF13B74" w14:textId="77777777" w:rsidTr="00573C70">
              <w:trPr>
                <w:trHeight w:val="280"/>
              </w:trPr>
              <w:tc>
                <w:tcPr>
                  <w:tcW w:w="1843" w:type="dxa"/>
                  <w:tcBorders>
                    <w:top w:val="nil"/>
                    <w:left w:val="nil"/>
                    <w:bottom w:val="nil"/>
                    <w:right w:val="nil"/>
                  </w:tcBorders>
                  <w:shd w:val="clear" w:color="auto" w:fill="auto"/>
                  <w:noWrap/>
                  <w:vAlign w:val="bottom"/>
                  <w:hideMark/>
                </w:tcPr>
                <w:p w14:paraId="02BF084B"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YF</w:t>
                  </w:r>
                  <w:r w:rsidRPr="00EA7C95">
                    <w:rPr>
                      <w:rFonts w:ascii="Times New Roman" w:hAnsi="Times New Roman" w:cs="Times New Roman"/>
                      <w:i/>
                      <w:color w:val="000000"/>
                      <w:vertAlign w:val="subscript"/>
                      <w:lang w:val="en-AU"/>
                    </w:rPr>
                    <w:t>recent</w:t>
                  </w:r>
                </w:p>
              </w:tc>
              <w:tc>
                <w:tcPr>
                  <w:tcW w:w="1096" w:type="dxa"/>
                  <w:tcBorders>
                    <w:top w:val="nil"/>
                    <w:left w:val="nil"/>
                    <w:bottom w:val="nil"/>
                    <w:right w:val="nil"/>
                  </w:tcBorders>
                  <w:shd w:val="clear" w:color="auto" w:fill="auto"/>
                  <w:noWrap/>
                  <w:vAlign w:val="bottom"/>
                  <w:hideMark/>
                </w:tcPr>
                <w:p w14:paraId="75ADE60E"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154,180</w:t>
                  </w:r>
                </w:p>
              </w:tc>
              <w:tc>
                <w:tcPr>
                  <w:tcW w:w="1368" w:type="dxa"/>
                  <w:tcBorders>
                    <w:top w:val="nil"/>
                    <w:left w:val="nil"/>
                    <w:bottom w:val="nil"/>
                    <w:right w:val="nil"/>
                  </w:tcBorders>
                  <w:shd w:val="clear" w:color="auto" w:fill="auto"/>
                  <w:noWrap/>
                  <w:vAlign w:val="bottom"/>
                  <w:hideMark/>
                </w:tcPr>
                <w:p w14:paraId="2B5FABDD"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153,220</w:t>
                  </w:r>
                </w:p>
              </w:tc>
              <w:tc>
                <w:tcPr>
                  <w:tcW w:w="1368" w:type="dxa"/>
                  <w:tcBorders>
                    <w:top w:val="nil"/>
                    <w:left w:val="nil"/>
                    <w:bottom w:val="nil"/>
                    <w:right w:val="nil"/>
                  </w:tcBorders>
                  <w:shd w:val="clear" w:color="auto" w:fill="auto"/>
                  <w:noWrap/>
                  <w:vAlign w:val="bottom"/>
                  <w:hideMark/>
                </w:tcPr>
                <w:p w14:paraId="105102BF"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133</w:t>
                  </w:r>
                  <w:r w:rsidRPr="00EA7C95">
                    <w:rPr>
                      <w:rFonts w:ascii="Times New Roman" w:hAnsi="Times New Roman" w:cs="Times New Roman"/>
                      <w:color w:val="000000"/>
                      <w:lang w:val="en-AU"/>
                    </w:rPr>
                    <w:t>,120</w:t>
                  </w:r>
                </w:p>
              </w:tc>
              <w:tc>
                <w:tcPr>
                  <w:tcW w:w="1368" w:type="dxa"/>
                  <w:tcBorders>
                    <w:top w:val="nil"/>
                    <w:left w:val="nil"/>
                    <w:bottom w:val="nil"/>
                    <w:right w:val="nil"/>
                  </w:tcBorders>
                  <w:shd w:val="clear" w:color="auto" w:fill="auto"/>
                  <w:noWrap/>
                  <w:vAlign w:val="bottom"/>
                  <w:hideMark/>
                </w:tcPr>
                <w:p w14:paraId="0EE31B7A"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141,140</w:t>
                  </w:r>
                </w:p>
              </w:tc>
              <w:tc>
                <w:tcPr>
                  <w:tcW w:w="1368" w:type="dxa"/>
                  <w:tcBorders>
                    <w:top w:val="nil"/>
                    <w:left w:val="nil"/>
                    <w:bottom w:val="nil"/>
                    <w:right w:val="nil"/>
                  </w:tcBorders>
                  <w:shd w:val="clear" w:color="auto" w:fill="auto"/>
                  <w:noWrap/>
                  <w:vAlign w:val="bottom"/>
                  <w:hideMark/>
                </w:tcPr>
                <w:p w14:paraId="39A1D2BD"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170,720</w:t>
                  </w:r>
                </w:p>
              </w:tc>
              <w:tc>
                <w:tcPr>
                  <w:tcW w:w="1368" w:type="dxa"/>
                  <w:tcBorders>
                    <w:top w:val="nil"/>
                    <w:left w:val="nil"/>
                    <w:bottom w:val="nil"/>
                    <w:right w:val="nil"/>
                  </w:tcBorders>
                  <w:shd w:val="clear" w:color="auto" w:fill="auto"/>
                  <w:noWrap/>
                  <w:vAlign w:val="bottom"/>
                  <w:hideMark/>
                </w:tcPr>
                <w:p w14:paraId="101E7813"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172,280</w:t>
                  </w:r>
                </w:p>
              </w:tc>
            </w:tr>
            <w:tr w:rsidR="00805C42" w:rsidRPr="00EA7C95" w14:paraId="4C2AF686" w14:textId="77777777" w:rsidTr="00573C70">
              <w:trPr>
                <w:trHeight w:val="280"/>
              </w:trPr>
              <w:tc>
                <w:tcPr>
                  <w:tcW w:w="1843" w:type="dxa"/>
                  <w:tcBorders>
                    <w:top w:val="nil"/>
                    <w:left w:val="nil"/>
                    <w:bottom w:val="nil"/>
                    <w:right w:val="nil"/>
                  </w:tcBorders>
                  <w:shd w:val="clear" w:color="auto" w:fill="auto"/>
                  <w:noWrap/>
                  <w:vAlign w:val="bottom"/>
                  <w:hideMark/>
                </w:tcPr>
                <w:p w14:paraId="7082C713"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eastAsia="Times New Roman" w:hAnsi="Times New Roman" w:cs="Times New Roman"/>
                      <w:i/>
                      <w:iCs/>
                      <w:color w:val="000000"/>
                      <w:lang w:val="en-AU" w:eastAsia="en-AU"/>
                    </w:rPr>
                    <w:t>f</w:t>
                  </w:r>
                  <w:r w:rsidRPr="00EA7C95">
                    <w:rPr>
                      <w:rFonts w:ascii="Times New Roman" w:eastAsia="Times New Roman" w:hAnsi="Times New Roman" w:cs="Times New Roman"/>
                      <w:i/>
                      <w:iCs/>
                      <w:color w:val="000000"/>
                      <w:vertAlign w:val="subscript"/>
                      <w:lang w:val="en-AU" w:eastAsia="en-AU"/>
                    </w:rPr>
                    <w:t>mult</w:t>
                  </w:r>
                </w:p>
              </w:tc>
              <w:tc>
                <w:tcPr>
                  <w:tcW w:w="1096" w:type="dxa"/>
                  <w:tcBorders>
                    <w:top w:val="nil"/>
                    <w:left w:val="nil"/>
                    <w:bottom w:val="nil"/>
                    <w:right w:val="nil"/>
                  </w:tcBorders>
                  <w:shd w:val="clear" w:color="auto" w:fill="auto"/>
                  <w:noWrap/>
                  <w:vAlign w:val="bottom"/>
                  <w:hideMark/>
                </w:tcPr>
                <w:p w14:paraId="641C2082"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1.291</w:t>
                  </w:r>
                </w:p>
              </w:tc>
              <w:tc>
                <w:tcPr>
                  <w:tcW w:w="1368" w:type="dxa"/>
                  <w:tcBorders>
                    <w:top w:val="nil"/>
                    <w:left w:val="nil"/>
                    <w:bottom w:val="nil"/>
                    <w:right w:val="nil"/>
                  </w:tcBorders>
                  <w:shd w:val="clear" w:color="auto" w:fill="auto"/>
                  <w:noWrap/>
                  <w:vAlign w:val="bottom"/>
                  <w:hideMark/>
                </w:tcPr>
                <w:p w14:paraId="2617F7C4"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1.301</w:t>
                  </w:r>
                </w:p>
              </w:tc>
              <w:tc>
                <w:tcPr>
                  <w:tcW w:w="1368" w:type="dxa"/>
                  <w:tcBorders>
                    <w:top w:val="nil"/>
                    <w:left w:val="nil"/>
                    <w:bottom w:val="nil"/>
                    <w:right w:val="nil"/>
                  </w:tcBorders>
                  <w:shd w:val="clear" w:color="auto" w:fill="auto"/>
                  <w:noWrap/>
                  <w:vAlign w:val="bottom"/>
                  <w:hideMark/>
                </w:tcPr>
                <w:p w14:paraId="0088DA32"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0.946</w:t>
                  </w:r>
                </w:p>
              </w:tc>
              <w:tc>
                <w:tcPr>
                  <w:tcW w:w="1368" w:type="dxa"/>
                  <w:tcBorders>
                    <w:top w:val="nil"/>
                    <w:left w:val="nil"/>
                    <w:bottom w:val="nil"/>
                    <w:right w:val="nil"/>
                  </w:tcBorders>
                  <w:shd w:val="clear" w:color="auto" w:fill="auto"/>
                  <w:noWrap/>
                  <w:vAlign w:val="bottom"/>
                  <w:hideMark/>
                </w:tcPr>
                <w:p w14:paraId="1D27684A"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1.075</w:t>
                  </w:r>
                </w:p>
              </w:tc>
              <w:tc>
                <w:tcPr>
                  <w:tcW w:w="1368" w:type="dxa"/>
                  <w:tcBorders>
                    <w:top w:val="nil"/>
                    <w:left w:val="nil"/>
                    <w:bottom w:val="nil"/>
                    <w:right w:val="nil"/>
                  </w:tcBorders>
                  <w:shd w:val="clear" w:color="auto" w:fill="auto"/>
                  <w:noWrap/>
                  <w:vAlign w:val="bottom"/>
                  <w:hideMark/>
                </w:tcPr>
                <w:p w14:paraId="0BD8943D"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1.499</w:t>
                  </w:r>
                </w:p>
              </w:tc>
              <w:tc>
                <w:tcPr>
                  <w:tcW w:w="1368" w:type="dxa"/>
                  <w:tcBorders>
                    <w:top w:val="nil"/>
                    <w:left w:val="nil"/>
                    <w:bottom w:val="nil"/>
                    <w:right w:val="nil"/>
                  </w:tcBorders>
                  <w:shd w:val="clear" w:color="auto" w:fill="auto"/>
                  <w:noWrap/>
                  <w:vAlign w:val="bottom"/>
                  <w:hideMark/>
                </w:tcPr>
                <w:p w14:paraId="0EBB8D5E"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1.690</w:t>
                  </w:r>
                </w:p>
              </w:tc>
            </w:tr>
            <w:tr w:rsidR="00805C42" w:rsidRPr="00EA7C95" w14:paraId="47DDD2C7" w14:textId="77777777" w:rsidTr="00573C70">
              <w:trPr>
                <w:trHeight w:val="280"/>
              </w:trPr>
              <w:tc>
                <w:tcPr>
                  <w:tcW w:w="1843" w:type="dxa"/>
                  <w:tcBorders>
                    <w:top w:val="nil"/>
                    <w:left w:val="nil"/>
                    <w:bottom w:val="nil"/>
                    <w:right w:val="nil"/>
                  </w:tcBorders>
                  <w:shd w:val="clear" w:color="auto" w:fill="auto"/>
                  <w:noWrap/>
                  <w:vAlign w:val="bottom"/>
                  <w:hideMark/>
                </w:tcPr>
                <w:p w14:paraId="27404AAF"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F</w:t>
                  </w:r>
                  <w:r w:rsidRPr="00EA7C95">
                    <w:rPr>
                      <w:rFonts w:ascii="Times New Roman" w:hAnsi="Times New Roman" w:cs="Times New Roman"/>
                      <w:i/>
                      <w:color w:val="000000"/>
                      <w:vertAlign w:val="subscript"/>
                      <w:lang w:val="en-AU"/>
                    </w:rPr>
                    <w:t>MSY</w:t>
                  </w:r>
                </w:p>
              </w:tc>
              <w:tc>
                <w:tcPr>
                  <w:tcW w:w="1096" w:type="dxa"/>
                  <w:tcBorders>
                    <w:top w:val="nil"/>
                    <w:left w:val="nil"/>
                    <w:bottom w:val="nil"/>
                    <w:right w:val="nil"/>
                  </w:tcBorders>
                  <w:shd w:val="clear" w:color="auto" w:fill="auto"/>
                  <w:noWrap/>
                  <w:vAlign w:val="bottom"/>
                  <w:hideMark/>
                </w:tcPr>
                <w:p w14:paraId="687DEF3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0.050</w:t>
                  </w:r>
                </w:p>
              </w:tc>
              <w:tc>
                <w:tcPr>
                  <w:tcW w:w="1368" w:type="dxa"/>
                  <w:tcBorders>
                    <w:top w:val="nil"/>
                    <w:left w:val="nil"/>
                    <w:bottom w:val="nil"/>
                    <w:right w:val="nil"/>
                  </w:tcBorders>
                  <w:shd w:val="clear" w:color="auto" w:fill="auto"/>
                  <w:noWrap/>
                  <w:vAlign w:val="bottom"/>
                  <w:hideMark/>
                </w:tcPr>
                <w:p w14:paraId="424E1FEA"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0.049</w:t>
                  </w:r>
                </w:p>
              </w:tc>
              <w:tc>
                <w:tcPr>
                  <w:tcW w:w="1368" w:type="dxa"/>
                  <w:tcBorders>
                    <w:top w:val="nil"/>
                    <w:left w:val="nil"/>
                    <w:bottom w:val="nil"/>
                    <w:right w:val="nil"/>
                  </w:tcBorders>
                  <w:shd w:val="clear" w:color="auto" w:fill="auto"/>
                  <w:noWrap/>
                  <w:vAlign w:val="bottom"/>
                  <w:hideMark/>
                </w:tcPr>
                <w:p w14:paraId="4A2B2A2D"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044</w:t>
                  </w:r>
                </w:p>
              </w:tc>
              <w:tc>
                <w:tcPr>
                  <w:tcW w:w="1368" w:type="dxa"/>
                  <w:tcBorders>
                    <w:top w:val="nil"/>
                    <w:left w:val="nil"/>
                    <w:bottom w:val="nil"/>
                    <w:right w:val="nil"/>
                  </w:tcBorders>
                  <w:shd w:val="clear" w:color="auto" w:fill="auto"/>
                  <w:noWrap/>
                  <w:vAlign w:val="bottom"/>
                  <w:hideMark/>
                </w:tcPr>
                <w:p w14:paraId="74FDD5D7"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045</w:t>
                  </w:r>
                </w:p>
              </w:tc>
              <w:tc>
                <w:tcPr>
                  <w:tcW w:w="1368" w:type="dxa"/>
                  <w:tcBorders>
                    <w:top w:val="nil"/>
                    <w:left w:val="nil"/>
                    <w:bottom w:val="nil"/>
                    <w:right w:val="nil"/>
                  </w:tcBorders>
                  <w:shd w:val="clear" w:color="auto" w:fill="auto"/>
                  <w:noWrap/>
                  <w:vAlign w:val="bottom"/>
                  <w:hideMark/>
                </w:tcPr>
                <w:p w14:paraId="49017C9C"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0.054</w:t>
                  </w:r>
                </w:p>
              </w:tc>
              <w:tc>
                <w:tcPr>
                  <w:tcW w:w="1368" w:type="dxa"/>
                  <w:tcBorders>
                    <w:top w:val="nil"/>
                    <w:left w:val="nil"/>
                    <w:bottom w:val="nil"/>
                    <w:right w:val="nil"/>
                  </w:tcBorders>
                  <w:shd w:val="clear" w:color="auto" w:fill="auto"/>
                  <w:noWrap/>
                  <w:vAlign w:val="bottom"/>
                  <w:hideMark/>
                </w:tcPr>
                <w:p w14:paraId="59164EE7"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0.056</w:t>
                  </w:r>
                </w:p>
              </w:tc>
            </w:tr>
            <w:tr w:rsidR="00805C42" w:rsidRPr="00EA7C95" w14:paraId="2CE6FFE3" w14:textId="77777777" w:rsidTr="00573C70">
              <w:trPr>
                <w:trHeight w:val="280"/>
              </w:trPr>
              <w:tc>
                <w:tcPr>
                  <w:tcW w:w="1843" w:type="dxa"/>
                  <w:tcBorders>
                    <w:top w:val="nil"/>
                    <w:left w:val="nil"/>
                    <w:bottom w:val="nil"/>
                    <w:right w:val="nil"/>
                  </w:tcBorders>
                  <w:shd w:val="clear" w:color="auto" w:fill="auto"/>
                  <w:noWrap/>
                  <w:vAlign w:val="bottom"/>
                  <w:hideMark/>
                </w:tcPr>
                <w:p w14:paraId="23EBF47C"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eastAsia="Times New Roman" w:hAnsi="Times New Roman" w:cs="Times New Roman"/>
                      <w:i/>
                      <w:color w:val="000000"/>
                      <w:lang w:val="en-AU" w:eastAsia="en-AU"/>
                    </w:rPr>
                    <w:t>MSY</w:t>
                  </w:r>
                </w:p>
              </w:tc>
              <w:tc>
                <w:tcPr>
                  <w:tcW w:w="1096" w:type="dxa"/>
                  <w:tcBorders>
                    <w:top w:val="nil"/>
                    <w:left w:val="nil"/>
                    <w:bottom w:val="nil"/>
                    <w:right w:val="nil"/>
                  </w:tcBorders>
                  <w:shd w:val="clear" w:color="auto" w:fill="auto"/>
                  <w:noWrap/>
                  <w:vAlign w:val="bottom"/>
                  <w:hideMark/>
                </w:tcPr>
                <w:p w14:paraId="2E0F0ADF"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158,551</w:t>
                  </w:r>
                </w:p>
              </w:tc>
              <w:tc>
                <w:tcPr>
                  <w:tcW w:w="1368" w:type="dxa"/>
                  <w:tcBorders>
                    <w:top w:val="nil"/>
                    <w:left w:val="nil"/>
                    <w:bottom w:val="nil"/>
                    <w:right w:val="nil"/>
                  </w:tcBorders>
                  <w:shd w:val="clear" w:color="auto" w:fill="auto"/>
                  <w:noWrap/>
                  <w:vAlign w:val="bottom"/>
                  <w:hideMark/>
                </w:tcPr>
                <w:p w14:paraId="1220CDFA"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159,020</w:t>
                  </w:r>
                </w:p>
              </w:tc>
              <w:tc>
                <w:tcPr>
                  <w:tcW w:w="1368" w:type="dxa"/>
                  <w:tcBorders>
                    <w:top w:val="nil"/>
                    <w:left w:val="nil"/>
                    <w:bottom w:val="nil"/>
                    <w:right w:val="nil"/>
                  </w:tcBorders>
                  <w:shd w:val="clear" w:color="auto" w:fill="auto"/>
                  <w:noWrap/>
                  <w:vAlign w:val="bottom"/>
                  <w:hideMark/>
                </w:tcPr>
                <w:p w14:paraId="0F8AB5CE"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133,520</w:t>
                  </w:r>
                </w:p>
              </w:tc>
              <w:tc>
                <w:tcPr>
                  <w:tcW w:w="1368" w:type="dxa"/>
                  <w:tcBorders>
                    <w:top w:val="nil"/>
                    <w:left w:val="nil"/>
                    <w:bottom w:val="nil"/>
                    <w:right w:val="nil"/>
                  </w:tcBorders>
                  <w:shd w:val="clear" w:color="auto" w:fill="auto"/>
                  <w:noWrap/>
                  <w:vAlign w:val="bottom"/>
                  <w:hideMark/>
                </w:tcPr>
                <w:p w14:paraId="576D6C56"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143,040</w:t>
                  </w:r>
                </w:p>
              </w:tc>
              <w:tc>
                <w:tcPr>
                  <w:tcW w:w="1368" w:type="dxa"/>
                  <w:tcBorders>
                    <w:top w:val="nil"/>
                    <w:left w:val="nil"/>
                    <w:bottom w:val="nil"/>
                    <w:right w:val="nil"/>
                  </w:tcBorders>
                  <w:shd w:val="clear" w:color="auto" w:fill="auto"/>
                  <w:noWrap/>
                  <w:vAlign w:val="bottom"/>
                  <w:hideMark/>
                </w:tcPr>
                <w:p w14:paraId="1BE20A8B"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173,880</w:t>
                  </w:r>
                </w:p>
              </w:tc>
              <w:tc>
                <w:tcPr>
                  <w:tcW w:w="1368" w:type="dxa"/>
                  <w:tcBorders>
                    <w:top w:val="nil"/>
                    <w:left w:val="nil"/>
                    <w:bottom w:val="nil"/>
                    <w:right w:val="nil"/>
                  </w:tcBorders>
                  <w:shd w:val="clear" w:color="auto" w:fill="auto"/>
                  <w:noWrap/>
                  <w:vAlign w:val="bottom"/>
                  <w:hideMark/>
                </w:tcPr>
                <w:p w14:paraId="49BB2E2B"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180,120</w:t>
                  </w:r>
                </w:p>
              </w:tc>
            </w:tr>
            <w:tr w:rsidR="00805C42" w:rsidRPr="00EA7C95" w14:paraId="67963D3F" w14:textId="77777777" w:rsidTr="00573C70">
              <w:trPr>
                <w:trHeight w:val="280"/>
              </w:trPr>
              <w:tc>
                <w:tcPr>
                  <w:tcW w:w="1843" w:type="dxa"/>
                  <w:tcBorders>
                    <w:top w:val="nil"/>
                    <w:left w:val="nil"/>
                    <w:bottom w:val="nil"/>
                    <w:right w:val="nil"/>
                  </w:tcBorders>
                  <w:shd w:val="clear" w:color="auto" w:fill="auto"/>
                  <w:noWrap/>
                  <w:vAlign w:val="bottom"/>
                  <w:hideMark/>
                </w:tcPr>
                <w:p w14:paraId="34F38042"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F</w:t>
                  </w:r>
                  <w:r w:rsidRPr="00EA7C95">
                    <w:rPr>
                      <w:rFonts w:ascii="Times New Roman" w:hAnsi="Times New Roman" w:cs="Times New Roman"/>
                      <w:i/>
                      <w:color w:val="000000"/>
                      <w:vertAlign w:val="subscript"/>
                      <w:lang w:val="en-AU"/>
                    </w:rPr>
                    <w:t>recent</w:t>
                  </w:r>
                  <w:r w:rsidRPr="00EA7C95">
                    <w:rPr>
                      <w:rFonts w:ascii="Times New Roman" w:hAnsi="Times New Roman" w:cs="Times New Roman"/>
                      <w:i/>
                      <w:color w:val="000000"/>
                      <w:lang w:val="en-AU"/>
                    </w:rPr>
                    <w:t>/F</w:t>
                  </w:r>
                  <w:r w:rsidRPr="00EA7C95">
                    <w:rPr>
                      <w:rFonts w:ascii="Times New Roman" w:hAnsi="Times New Roman" w:cs="Times New Roman"/>
                      <w:i/>
                      <w:color w:val="000000"/>
                      <w:vertAlign w:val="subscript"/>
                      <w:lang w:val="en-AU"/>
                    </w:rPr>
                    <w:t>MSY</w:t>
                  </w:r>
                </w:p>
              </w:tc>
              <w:tc>
                <w:tcPr>
                  <w:tcW w:w="1096" w:type="dxa"/>
                  <w:tcBorders>
                    <w:top w:val="nil"/>
                    <w:left w:val="nil"/>
                    <w:bottom w:val="nil"/>
                    <w:right w:val="nil"/>
                  </w:tcBorders>
                  <w:shd w:val="clear" w:color="auto" w:fill="auto"/>
                  <w:noWrap/>
                  <w:vAlign w:val="bottom"/>
                  <w:hideMark/>
                </w:tcPr>
                <w:p w14:paraId="7C8C20D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789</w:t>
                  </w:r>
                </w:p>
              </w:tc>
              <w:tc>
                <w:tcPr>
                  <w:tcW w:w="1368" w:type="dxa"/>
                  <w:tcBorders>
                    <w:top w:val="nil"/>
                    <w:left w:val="nil"/>
                    <w:bottom w:val="nil"/>
                    <w:right w:val="nil"/>
                  </w:tcBorders>
                  <w:shd w:val="clear" w:color="auto" w:fill="auto"/>
                  <w:noWrap/>
                  <w:vAlign w:val="bottom"/>
                  <w:hideMark/>
                </w:tcPr>
                <w:p w14:paraId="26D3DEA6"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768</w:t>
                  </w:r>
                </w:p>
              </w:tc>
              <w:tc>
                <w:tcPr>
                  <w:tcW w:w="1368" w:type="dxa"/>
                  <w:tcBorders>
                    <w:top w:val="nil"/>
                    <w:left w:val="nil"/>
                    <w:bottom w:val="nil"/>
                    <w:right w:val="nil"/>
                  </w:tcBorders>
                  <w:shd w:val="clear" w:color="auto" w:fill="auto"/>
                  <w:noWrap/>
                  <w:vAlign w:val="bottom"/>
                  <w:hideMark/>
                </w:tcPr>
                <w:p w14:paraId="29114F5D"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592</w:t>
                  </w:r>
                </w:p>
              </w:tc>
              <w:tc>
                <w:tcPr>
                  <w:tcW w:w="1368" w:type="dxa"/>
                  <w:tcBorders>
                    <w:top w:val="nil"/>
                    <w:left w:val="nil"/>
                    <w:bottom w:val="nil"/>
                    <w:right w:val="nil"/>
                  </w:tcBorders>
                  <w:shd w:val="clear" w:color="auto" w:fill="auto"/>
                  <w:noWrap/>
                  <w:vAlign w:val="bottom"/>
                  <w:hideMark/>
                </w:tcPr>
                <w:p w14:paraId="181E5A16"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667</w:t>
                  </w:r>
                </w:p>
              </w:tc>
              <w:tc>
                <w:tcPr>
                  <w:tcW w:w="1368" w:type="dxa"/>
                  <w:tcBorders>
                    <w:top w:val="nil"/>
                    <w:left w:val="nil"/>
                    <w:bottom w:val="nil"/>
                    <w:right w:val="nil"/>
                  </w:tcBorders>
                  <w:shd w:val="clear" w:color="auto" w:fill="auto"/>
                  <w:noWrap/>
                  <w:vAlign w:val="bottom"/>
                  <w:hideMark/>
                </w:tcPr>
                <w:p w14:paraId="5F72B36A"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0.931</w:t>
                  </w:r>
                </w:p>
              </w:tc>
              <w:tc>
                <w:tcPr>
                  <w:tcW w:w="1368" w:type="dxa"/>
                  <w:tcBorders>
                    <w:top w:val="nil"/>
                    <w:left w:val="nil"/>
                    <w:bottom w:val="nil"/>
                    <w:right w:val="nil"/>
                  </w:tcBorders>
                  <w:shd w:val="clear" w:color="auto" w:fill="auto"/>
                  <w:noWrap/>
                  <w:vAlign w:val="bottom"/>
                  <w:hideMark/>
                </w:tcPr>
                <w:p w14:paraId="4E59D6E7"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058</w:t>
                  </w:r>
                </w:p>
              </w:tc>
            </w:tr>
            <w:tr w:rsidR="00805C42" w:rsidRPr="00EA7C95" w14:paraId="070C7F97" w14:textId="77777777" w:rsidTr="00573C70">
              <w:trPr>
                <w:trHeight w:val="280"/>
              </w:trPr>
              <w:tc>
                <w:tcPr>
                  <w:tcW w:w="1843" w:type="dxa"/>
                  <w:tcBorders>
                    <w:top w:val="nil"/>
                    <w:left w:val="nil"/>
                    <w:bottom w:val="nil"/>
                    <w:right w:val="nil"/>
                  </w:tcBorders>
                  <w:shd w:val="clear" w:color="auto" w:fill="auto"/>
                  <w:noWrap/>
                  <w:vAlign w:val="bottom"/>
                  <w:hideMark/>
                </w:tcPr>
                <w:p w14:paraId="09B89838" w14:textId="77777777" w:rsidR="00805C42" w:rsidRPr="00EA7C95" w:rsidRDefault="00805C42" w:rsidP="00805C42">
                  <w:pPr>
                    <w:adjustRightInd w:val="0"/>
                    <w:snapToGrid w:val="0"/>
                    <w:spacing w:after="0" w:line="240" w:lineRule="auto"/>
                    <w:rPr>
                      <w:rFonts w:ascii="Times New Roman" w:hAnsi="Times New Roman" w:cs="Times New Roman"/>
                      <w:i/>
                      <w:color w:val="000000"/>
                      <w:vertAlign w:val="subscript"/>
                      <w:lang w:val="en-AU"/>
                    </w:rPr>
                  </w:pPr>
                  <w:r w:rsidRPr="00EA7C95">
                    <w:rPr>
                      <w:rFonts w:ascii="Times New Roman" w:eastAsia="Times New Roman" w:hAnsi="Times New Roman" w:cs="Times New Roman"/>
                      <w:i/>
                      <w:iCs/>
                      <w:color w:val="000000"/>
                      <w:lang w:val="en-AU" w:eastAsia="en-AU"/>
                    </w:rPr>
                    <w:t>SB</w:t>
                  </w:r>
                  <w:r w:rsidRPr="00EA7C95">
                    <w:rPr>
                      <w:rFonts w:ascii="Times New Roman" w:eastAsia="Times New Roman" w:hAnsi="Times New Roman" w:cs="Times New Roman"/>
                      <w:i/>
                      <w:iCs/>
                      <w:color w:val="000000"/>
                      <w:vertAlign w:val="subscript"/>
                      <w:lang w:val="en-AU" w:eastAsia="en-AU"/>
                    </w:rPr>
                    <w:t>0</w:t>
                  </w:r>
                </w:p>
              </w:tc>
              <w:tc>
                <w:tcPr>
                  <w:tcW w:w="1096" w:type="dxa"/>
                  <w:tcBorders>
                    <w:top w:val="nil"/>
                    <w:left w:val="nil"/>
                    <w:bottom w:val="nil"/>
                    <w:right w:val="nil"/>
                  </w:tcBorders>
                  <w:shd w:val="clear" w:color="auto" w:fill="auto"/>
                  <w:noWrap/>
                  <w:vAlign w:val="bottom"/>
                  <w:hideMark/>
                </w:tcPr>
                <w:p w14:paraId="09B45944"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1,674,833</w:t>
                  </w:r>
                </w:p>
              </w:tc>
              <w:tc>
                <w:tcPr>
                  <w:tcW w:w="1368" w:type="dxa"/>
                  <w:tcBorders>
                    <w:top w:val="nil"/>
                    <w:left w:val="nil"/>
                    <w:bottom w:val="nil"/>
                    <w:right w:val="nil"/>
                  </w:tcBorders>
                  <w:shd w:val="clear" w:color="auto" w:fill="auto"/>
                  <w:noWrap/>
                  <w:vAlign w:val="bottom"/>
                  <w:hideMark/>
                </w:tcPr>
                <w:p w14:paraId="66D12CAA"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1,675,500</w:t>
                  </w:r>
                </w:p>
              </w:tc>
              <w:tc>
                <w:tcPr>
                  <w:tcW w:w="1368" w:type="dxa"/>
                  <w:tcBorders>
                    <w:top w:val="nil"/>
                    <w:left w:val="nil"/>
                    <w:bottom w:val="nil"/>
                    <w:right w:val="nil"/>
                  </w:tcBorders>
                  <w:shd w:val="clear" w:color="auto" w:fill="auto"/>
                  <w:noWrap/>
                  <w:vAlign w:val="bottom"/>
                  <w:hideMark/>
                </w:tcPr>
                <w:p w14:paraId="01AB60FC"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1,261,000</w:t>
                  </w:r>
                </w:p>
              </w:tc>
              <w:tc>
                <w:tcPr>
                  <w:tcW w:w="1368" w:type="dxa"/>
                  <w:tcBorders>
                    <w:top w:val="nil"/>
                    <w:left w:val="nil"/>
                    <w:bottom w:val="nil"/>
                    <w:right w:val="nil"/>
                  </w:tcBorders>
                  <w:shd w:val="clear" w:color="auto" w:fill="auto"/>
                  <w:noWrap/>
                  <w:vAlign w:val="bottom"/>
                  <w:hideMark/>
                </w:tcPr>
                <w:p w14:paraId="26B4544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1,415,500</w:t>
                  </w:r>
                </w:p>
              </w:tc>
              <w:tc>
                <w:tcPr>
                  <w:tcW w:w="1368" w:type="dxa"/>
                  <w:tcBorders>
                    <w:top w:val="nil"/>
                    <w:left w:val="nil"/>
                    <w:bottom w:val="nil"/>
                    <w:right w:val="nil"/>
                  </w:tcBorders>
                  <w:shd w:val="clear" w:color="auto" w:fill="auto"/>
                  <w:noWrap/>
                  <w:vAlign w:val="bottom"/>
                  <w:hideMark/>
                </w:tcPr>
                <w:p w14:paraId="6F10F7A3"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1,941,000</w:t>
                  </w:r>
                </w:p>
              </w:tc>
              <w:tc>
                <w:tcPr>
                  <w:tcW w:w="1368" w:type="dxa"/>
                  <w:tcBorders>
                    <w:top w:val="nil"/>
                    <w:left w:val="nil"/>
                    <w:bottom w:val="nil"/>
                    <w:right w:val="nil"/>
                  </w:tcBorders>
                  <w:shd w:val="clear" w:color="auto" w:fill="auto"/>
                  <w:noWrap/>
                  <w:vAlign w:val="bottom"/>
                  <w:hideMark/>
                </w:tcPr>
                <w:p w14:paraId="78F917A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2,085</w:t>
                  </w:r>
                  <w:r w:rsidRPr="00EA7C95">
                    <w:rPr>
                      <w:rFonts w:ascii="Times New Roman" w:hAnsi="Times New Roman" w:cs="Times New Roman"/>
                      <w:color w:val="000000"/>
                      <w:lang w:val="en-AU"/>
                    </w:rPr>
                    <w:t>,000</w:t>
                  </w:r>
                </w:p>
              </w:tc>
            </w:tr>
            <w:tr w:rsidR="00805C42" w:rsidRPr="00EA7C95" w14:paraId="12B94127" w14:textId="77777777" w:rsidTr="00573C70">
              <w:trPr>
                <w:trHeight w:val="280"/>
              </w:trPr>
              <w:tc>
                <w:tcPr>
                  <w:tcW w:w="1843" w:type="dxa"/>
                  <w:tcBorders>
                    <w:top w:val="nil"/>
                    <w:left w:val="nil"/>
                    <w:bottom w:val="nil"/>
                    <w:right w:val="nil"/>
                  </w:tcBorders>
                  <w:shd w:val="clear" w:color="auto" w:fill="auto"/>
                  <w:noWrap/>
                  <w:vAlign w:val="bottom"/>
                  <w:hideMark/>
                </w:tcPr>
                <w:p w14:paraId="05878054"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F=0</w:t>
                  </w:r>
                </w:p>
              </w:tc>
              <w:tc>
                <w:tcPr>
                  <w:tcW w:w="1096" w:type="dxa"/>
                  <w:tcBorders>
                    <w:top w:val="nil"/>
                    <w:left w:val="nil"/>
                    <w:bottom w:val="nil"/>
                    <w:right w:val="nil"/>
                  </w:tcBorders>
                  <w:shd w:val="clear" w:color="auto" w:fill="auto"/>
                  <w:noWrap/>
                  <w:vAlign w:val="bottom"/>
                  <w:hideMark/>
                </w:tcPr>
                <w:p w14:paraId="3A52BA08"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841,609</w:t>
                  </w:r>
                </w:p>
              </w:tc>
              <w:tc>
                <w:tcPr>
                  <w:tcW w:w="1368" w:type="dxa"/>
                  <w:tcBorders>
                    <w:top w:val="nil"/>
                    <w:left w:val="nil"/>
                    <w:bottom w:val="nil"/>
                    <w:right w:val="nil"/>
                  </w:tcBorders>
                  <w:shd w:val="clear" w:color="auto" w:fill="auto"/>
                  <w:noWrap/>
                  <w:vAlign w:val="bottom"/>
                  <w:hideMark/>
                </w:tcPr>
                <w:p w14:paraId="12B7A27F"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858,775</w:t>
                  </w:r>
                </w:p>
              </w:tc>
              <w:tc>
                <w:tcPr>
                  <w:tcW w:w="1368" w:type="dxa"/>
                  <w:tcBorders>
                    <w:top w:val="nil"/>
                    <w:left w:val="nil"/>
                    <w:bottom w:val="nil"/>
                    <w:right w:val="nil"/>
                  </w:tcBorders>
                  <w:shd w:val="clear" w:color="auto" w:fill="auto"/>
                  <w:noWrap/>
                  <w:vAlign w:val="bottom"/>
                  <w:hideMark/>
                </w:tcPr>
                <w:p w14:paraId="29E19098"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509,007</w:t>
                  </w:r>
                </w:p>
              </w:tc>
              <w:tc>
                <w:tcPr>
                  <w:tcW w:w="1368" w:type="dxa"/>
                  <w:tcBorders>
                    <w:top w:val="nil"/>
                    <w:left w:val="nil"/>
                    <w:bottom w:val="nil"/>
                    <w:right w:val="nil"/>
                  </w:tcBorders>
                  <w:shd w:val="clear" w:color="auto" w:fill="auto"/>
                  <w:noWrap/>
                  <w:vAlign w:val="bottom"/>
                  <w:hideMark/>
                </w:tcPr>
                <w:p w14:paraId="4D74E25F"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632,014</w:t>
                  </w:r>
                </w:p>
              </w:tc>
              <w:tc>
                <w:tcPr>
                  <w:tcW w:w="1368" w:type="dxa"/>
                  <w:tcBorders>
                    <w:top w:val="nil"/>
                    <w:left w:val="nil"/>
                    <w:bottom w:val="nil"/>
                    <w:right w:val="nil"/>
                  </w:tcBorders>
                  <w:shd w:val="clear" w:color="auto" w:fill="auto"/>
                  <w:noWrap/>
                  <w:vAlign w:val="bottom"/>
                  <w:hideMark/>
                </w:tcPr>
                <w:p w14:paraId="181D3779"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2,</w:t>
                  </w:r>
                  <w:r w:rsidRPr="00EA7C95">
                    <w:rPr>
                      <w:rFonts w:ascii="Times New Roman" w:eastAsia="Times New Roman" w:hAnsi="Times New Roman" w:cs="Times New Roman"/>
                      <w:color w:val="000000"/>
                      <w:lang w:val="en-AU" w:eastAsia="en-AU"/>
                    </w:rPr>
                    <w:t>043,108</w:t>
                  </w:r>
                </w:p>
              </w:tc>
              <w:tc>
                <w:tcPr>
                  <w:tcW w:w="1368" w:type="dxa"/>
                  <w:tcBorders>
                    <w:top w:val="nil"/>
                    <w:left w:val="nil"/>
                    <w:bottom w:val="nil"/>
                    <w:right w:val="nil"/>
                  </w:tcBorders>
                  <w:shd w:val="clear" w:color="auto" w:fill="auto"/>
                  <w:noWrap/>
                  <w:vAlign w:val="bottom"/>
                  <w:hideMark/>
                </w:tcPr>
                <w:p w14:paraId="33E5D215"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2,</w:t>
                  </w:r>
                  <w:r w:rsidRPr="00EA7C95">
                    <w:rPr>
                      <w:rFonts w:ascii="Times New Roman" w:eastAsia="Times New Roman" w:hAnsi="Times New Roman" w:cs="Times New Roman"/>
                      <w:color w:val="000000"/>
                      <w:lang w:val="en-AU" w:eastAsia="en-AU"/>
                    </w:rPr>
                    <w:t>139,644</w:t>
                  </w:r>
                </w:p>
              </w:tc>
            </w:tr>
            <w:tr w:rsidR="00805C42" w:rsidRPr="00EA7C95" w14:paraId="0CFF956A" w14:textId="77777777" w:rsidTr="00573C70">
              <w:trPr>
                <w:trHeight w:val="280"/>
              </w:trPr>
              <w:tc>
                <w:tcPr>
                  <w:tcW w:w="1843" w:type="dxa"/>
                  <w:tcBorders>
                    <w:top w:val="nil"/>
                    <w:left w:val="nil"/>
                    <w:bottom w:val="nil"/>
                    <w:right w:val="nil"/>
                  </w:tcBorders>
                  <w:shd w:val="clear" w:color="auto" w:fill="auto"/>
                  <w:noWrap/>
                  <w:vAlign w:val="bottom"/>
                  <w:hideMark/>
                </w:tcPr>
                <w:p w14:paraId="6805409E"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MSY</w:t>
                  </w:r>
                </w:p>
              </w:tc>
              <w:tc>
                <w:tcPr>
                  <w:tcW w:w="1096" w:type="dxa"/>
                  <w:tcBorders>
                    <w:top w:val="nil"/>
                    <w:left w:val="nil"/>
                    <w:bottom w:val="nil"/>
                    <w:right w:val="nil"/>
                  </w:tcBorders>
                  <w:shd w:val="clear" w:color="auto" w:fill="auto"/>
                  <w:noWrap/>
                  <w:vAlign w:val="bottom"/>
                  <w:hideMark/>
                </w:tcPr>
                <w:p w14:paraId="2C8CEA3B"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471,956</w:t>
                  </w:r>
                </w:p>
              </w:tc>
              <w:tc>
                <w:tcPr>
                  <w:tcW w:w="1368" w:type="dxa"/>
                  <w:tcBorders>
                    <w:top w:val="nil"/>
                    <w:left w:val="nil"/>
                    <w:bottom w:val="nil"/>
                    <w:right w:val="nil"/>
                  </w:tcBorders>
                  <w:shd w:val="clear" w:color="auto" w:fill="auto"/>
                  <w:noWrap/>
                  <w:vAlign w:val="bottom"/>
                  <w:hideMark/>
                </w:tcPr>
                <w:p w14:paraId="3502A470"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476,050</w:t>
                  </w:r>
                </w:p>
              </w:tc>
              <w:tc>
                <w:tcPr>
                  <w:tcW w:w="1368" w:type="dxa"/>
                  <w:tcBorders>
                    <w:top w:val="nil"/>
                    <w:left w:val="nil"/>
                    <w:bottom w:val="nil"/>
                    <w:right w:val="nil"/>
                  </w:tcBorders>
                  <w:shd w:val="clear" w:color="auto" w:fill="auto"/>
                  <w:noWrap/>
                  <w:vAlign w:val="bottom"/>
                  <w:hideMark/>
                </w:tcPr>
                <w:p w14:paraId="416B2FB5"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340,700</w:t>
                  </w:r>
                </w:p>
              </w:tc>
              <w:tc>
                <w:tcPr>
                  <w:tcW w:w="1368" w:type="dxa"/>
                  <w:tcBorders>
                    <w:top w:val="nil"/>
                    <w:left w:val="nil"/>
                    <w:bottom w:val="nil"/>
                    <w:right w:val="nil"/>
                  </w:tcBorders>
                  <w:shd w:val="clear" w:color="auto" w:fill="auto"/>
                  <w:noWrap/>
                  <w:vAlign w:val="bottom"/>
                  <w:hideMark/>
                </w:tcPr>
                <w:p w14:paraId="4812167C"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386,600</w:t>
                  </w:r>
                </w:p>
              </w:tc>
              <w:tc>
                <w:tcPr>
                  <w:tcW w:w="1368" w:type="dxa"/>
                  <w:tcBorders>
                    <w:top w:val="nil"/>
                    <w:left w:val="nil"/>
                    <w:bottom w:val="nil"/>
                    <w:right w:val="nil"/>
                  </w:tcBorders>
                  <w:shd w:val="clear" w:color="auto" w:fill="auto"/>
                  <w:noWrap/>
                  <w:vAlign w:val="bottom"/>
                  <w:hideMark/>
                </w:tcPr>
                <w:p w14:paraId="78F563D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577,400</w:t>
                  </w:r>
                </w:p>
              </w:tc>
              <w:tc>
                <w:tcPr>
                  <w:tcW w:w="1368" w:type="dxa"/>
                  <w:tcBorders>
                    <w:top w:val="nil"/>
                    <w:left w:val="nil"/>
                    <w:bottom w:val="nil"/>
                    <w:right w:val="nil"/>
                  </w:tcBorders>
                  <w:shd w:val="clear" w:color="auto" w:fill="auto"/>
                  <w:noWrap/>
                  <w:vAlign w:val="bottom"/>
                  <w:hideMark/>
                </w:tcPr>
                <w:p w14:paraId="790341C8"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614,200</w:t>
                  </w:r>
                </w:p>
              </w:tc>
            </w:tr>
            <w:tr w:rsidR="00805C42" w:rsidRPr="00EA7C95" w14:paraId="3E308E53" w14:textId="77777777" w:rsidTr="00573C70">
              <w:trPr>
                <w:trHeight w:val="280"/>
              </w:trPr>
              <w:tc>
                <w:tcPr>
                  <w:tcW w:w="1843" w:type="dxa"/>
                  <w:tcBorders>
                    <w:top w:val="nil"/>
                    <w:left w:val="nil"/>
                    <w:bottom w:val="nil"/>
                    <w:right w:val="nil"/>
                  </w:tcBorders>
                  <w:shd w:val="clear" w:color="auto" w:fill="auto"/>
                  <w:noWrap/>
                  <w:vAlign w:val="bottom"/>
                  <w:hideMark/>
                </w:tcPr>
                <w:p w14:paraId="4413AB72"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MSY</w:t>
                  </w: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0</w:t>
                  </w:r>
                </w:p>
              </w:tc>
              <w:tc>
                <w:tcPr>
                  <w:tcW w:w="1096" w:type="dxa"/>
                  <w:tcBorders>
                    <w:top w:val="nil"/>
                    <w:left w:val="nil"/>
                    <w:bottom w:val="nil"/>
                    <w:right w:val="nil"/>
                  </w:tcBorders>
                  <w:shd w:val="clear" w:color="auto" w:fill="auto"/>
                  <w:noWrap/>
                  <w:vAlign w:val="bottom"/>
                  <w:hideMark/>
                </w:tcPr>
                <w:p w14:paraId="41A50723"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0.281</w:t>
                  </w:r>
                </w:p>
              </w:tc>
              <w:tc>
                <w:tcPr>
                  <w:tcW w:w="1368" w:type="dxa"/>
                  <w:tcBorders>
                    <w:top w:val="nil"/>
                    <w:left w:val="nil"/>
                    <w:bottom w:val="nil"/>
                    <w:right w:val="nil"/>
                  </w:tcBorders>
                  <w:shd w:val="clear" w:color="auto" w:fill="auto"/>
                  <w:noWrap/>
                  <w:vAlign w:val="bottom"/>
                  <w:hideMark/>
                </w:tcPr>
                <w:p w14:paraId="730F919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0.280</w:t>
                  </w:r>
                </w:p>
              </w:tc>
              <w:tc>
                <w:tcPr>
                  <w:tcW w:w="1368" w:type="dxa"/>
                  <w:tcBorders>
                    <w:top w:val="nil"/>
                    <w:left w:val="nil"/>
                    <w:bottom w:val="nil"/>
                    <w:right w:val="nil"/>
                  </w:tcBorders>
                  <w:shd w:val="clear" w:color="auto" w:fill="auto"/>
                  <w:noWrap/>
                  <w:vAlign w:val="bottom"/>
                  <w:hideMark/>
                </w:tcPr>
                <w:p w14:paraId="37506F4C"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0.260</w:t>
                  </w:r>
                </w:p>
              </w:tc>
              <w:tc>
                <w:tcPr>
                  <w:tcW w:w="1368" w:type="dxa"/>
                  <w:tcBorders>
                    <w:top w:val="nil"/>
                    <w:left w:val="nil"/>
                    <w:bottom w:val="nil"/>
                    <w:right w:val="nil"/>
                  </w:tcBorders>
                  <w:shd w:val="clear" w:color="auto" w:fill="auto"/>
                  <w:noWrap/>
                  <w:vAlign w:val="bottom"/>
                  <w:hideMark/>
                </w:tcPr>
                <w:p w14:paraId="23CA87C2"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0.262</w:t>
                  </w:r>
                </w:p>
              </w:tc>
              <w:tc>
                <w:tcPr>
                  <w:tcW w:w="1368" w:type="dxa"/>
                  <w:tcBorders>
                    <w:top w:val="nil"/>
                    <w:left w:val="nil"/>
                    <w:bottom w:val="nil"/>
                    <w:right w:val="nil"/>
                  </w:tcBorders>
                  <w:shd w:val="clear" w:color="auto" w:fill="auto"/>
                  <w:noWrap/>
                  <w:vAlign w:val="bottom"/>
                  <w:hideMark/>
                </w:tcPr>
                <w:p w14:paraId="2BC6EC74"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0.300</w:t>
                  </w:r>
                </w:p>
              </w:tc>
              <w:tc>
                <w:tcPr>
                  <w:tcW w:w="1368" w:type="dxa"/>
                  <w:tcBorders>
                    <w:top w:val="nil"/>
                    <w:left w:val="nil"/>
                    <w:bottom w:val="nil"/>
                    <w:right w:val="nil"/>
                  </w:tcBorders>
                  <w:shd w:val="clear" w:color="auto" w:fill="auto"/>
                  <w:noWrap/>
                  <w:vAlign w:val="bottom"/>
                  <w:hideMark/>
                </w:tcPr>
                <w:p w14:paraId="0969E2DB"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0.302</w:t>
                  </w:r>
                </w:p>
              </w:tc>
            </w:tr>
            <w:tr w:rsidR="00805C42" w:rsidRPr="00EA7C95" w14:paraId="274C7DEF" w14:textId="77777777" w:rsidTr="00573C70">
              <w:trPr>
                <w:trHeight w:val="280"/>
              </w:trPr>
              <w:tc>
                <w:tcPr>
                  <w:tcW w:w="1843" w:type="dxa"/>
                  <w:tcBorders>
                    <w:top w:val="nil"/>
                    <w:left w:val="nil"/>
                    <w:bottom w:val="nil"/>
                    <w:right w:val="nil"/>
                  </w:tcBorders>
                  <w:shd w:val="clear" w:color="auto" w:fill="auto"/>
                  <w:noWrap/>
                  <w:vAlign w:val="bottom"/>
                  <w:hideMark/>
                </w:tcPr>
                <w:p w14:paraId="67D0EAC7"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MSY</w:t>
                  </w: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F=0</w:t>
                  </w:r>
                </w:p>
              </w:tc>
              <w:tc>
                <w:tcPr>
                  <w:tcW w:w="1096" w:type="dxa"/>
                  <w:tcBorders>
                    <w:top w:val="nil"/>
                    <w:left w:val="nil"/>
                    <w:bottom w:val="nil"/>
                    <w:right w:val="nil"/>
                  </w:tcBorders>
                  <w:shd w:val="clear" w:color="auto" w:fill="auto"/>
                  <w:noWrap/>
                  <w:vAlign w:val="bottom"/>
                  <w:hideMark/>
                </w:tcPr>
                <w:p w14:paraId="54CBD252"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255</w:t>
                  </w:r>
                </w:p>
              </w:tc>
              <w:tc>
                <w:tcPr>
                  <w:tcW w:w="1368" w:type="dxa"/>
                  <w:tcBorders>
                    <w:top w:val="nil"/>
                    <w:left w:val="nil"/>
                    <w:bottom w:val="nil"/>
                    <w:right w:val="nil"/>
                  </w:tcBorders>
                  <w:shd w:val="clear" w:color="auto" w:fill="auto"/>
                  <w:noWrap/>
                  <w:vAlign w:val="bottom"/>
                  <w:hideMark/>
                </w:tcPr>
                <w:p w14:paraId="2A508190"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255</w:t>
                  </w:r>
                </w:p>
              </w:tc>
              <w:tc>
                <w:tcPr>
                  <w:tcW w:w="1368" w:type="dxa"/>
                  <w:tcBorders>
                    <w:top w:val="nil"/>
                    <w:left w:val="nil"/>
                    <w:bottom w:val="nil"/>
                    <w:right w:val="nil"/>
                  </w:tcBorders>
                  <w:shd w:val="clear" w:color="auto" w:fill="auto"/>
                  <w:noWrap/>
                  <w:vAlign w:val="bottom"/>
                  <w:hideMark/>
                </w:tcPr>
                <w:p w14:paraId="6D8728C2"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226</w:t>
                  </w:r>
                </w:p>
              </w:tc>
              <w:tc>
                <w:tcPr>
                  <w:tcW w:w="1368" w:type="dxa"/>
                  <w:tcBorders>
                    <w:top w:val="nil"/>
                    <w:left w:val="nil"/>
                    <w:bottom w:val="nil"/>
                    <w:right w:val="nil"/>
                  </w:tcBorders>
                  <w:shd w:val="clear" w:color="auto" w:fill="auto"/>
                  <w:noWrap/>
                  <w:vAlign w:val="bottom"/>
                  <w:hideMark/>
                </w:tcPr>
                <w:p w14:paraId="75338433"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235</w:t>
                  </w:r>
                </w:p>
              </w:tc>
              <w:tc>
                <w:tcPr>
                  <w:tcW w:w="1368" w:type="dxa"/>
                  <w:tcBorders>
                    <w:top w:val="nil"/>
                    <w:left w:val="nil"/>
                    <w:bottom w:val="nil"/>
                    <w:right w:val="nil"/>
                  </w:tcBorders>
                  <w:shd w:val="clear" w:color="auto" w:fill="auto"/>
                  <w:noWrap/>
                  <w:vAlign w:val="bottom"/>
                  <w:hideMark/>
                </w:tcPr>
                <w:p w14:paraId="54637DC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280</w:t>
                  </w:r>
                </w:p>
              </w:tc>
              <w:tc>
                <w:tcPr>
                  <w:tcW w:w="1368" w:type="dxa"/>
                  <w:tcBorders>
                    <w:top w:val="nil"/>
                    <w:left w:val="nil"/>
                    <w:bottom w:val="nil"/>
                    <w:right w:val="nil"/>
                  </w:tcBorders>
                  <w:shd w:val="clear" w:color="auto" w:fill="auto"/>
                  <w:noWrap/>
                  <w:vAlign w:val="bottom"/>
                  <w:hideMark/>
                </w:tcPr>
                <w:p w14:paraId="07DC3E3E"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287</w:t>
                  </w:r>
                </w:p>
              </w:tc>
            </w:tr>
            <w:tr w:rsidR="00805C42" w:rsidRPr="00EA7C95" w14:paraId="632512CC" w14:textId="77777777" w:rsidTr="00573C70">
              <w:trPr>
                <w:trHeight w:val="280"/>
              </w:trPr>
              <w:tc>
                <w:tcPr>
                  <w:tcW w:w="1843" w:type="dxa"/>
                  <w:tcBorders>
                    <w:top w:val="nil"/>
                    <w:left w:val="nil"/>
                    <w:bottom w:val="nil"/>
                    <w:right w:val="nil"/>
                  </w:tcBorders>
                  <w:shd w:val="clear" w:color="auto" w:fill="auto"/>
                  <w:noWrap/>
                  <w:vAlign w:val="bottom"/>
                  <w:hideMark/>
                </w:tcPr>
                <w:p w14:paraId="3C87F026" w14:textId="77777777" w:rsidR="00805C42" w:rsidRPr="00EA7C95" w:rsidRDefault="00805C42" w:rsidP="00805C42">
                  <w:pPr>
                    <w:adjustRightInd w:val="0"/>
                    <w:snapToGrid w:val="0"/>
                    <w:spacing w:after="0" w:line="240" w:lineRule="auto"/>
                    <w:rPr>
                      <w:rFonts w:ascii="Times New Roman" w:hAnsi="Times New Roman" w:cs="Times New Roman"/>
                      <w:i/>
                      <w:color w:val="000000"/>
                      <w:vertAlign w:val="subscript"/>
                      <w:lang w:val="en-AU"/>
                    </w:rPr>
                  </w:pP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latest</w:t>
                  </w: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0</w:t>
                  </w:r>
                </w:p>
              </w:tc>
              <w:tc>
                <w:tcPr>
                  <w:tcW w:w="1096" w:type="dxa"/>
                  <w:tcBorders>
                    <w:top w:val="nil"/>
                    <w:left w:val="nil"/>
                    <w:bottom w:val="nil"/>
                    <w:right w:val="nil"/>
                  </w:tcBorders>
                  <w:shd w:val="clear" w:color="auto" w:fill="auto"/>
                  <w:noWrap/>
                  <w:vAlign w:val="bottom"/>
                  <w:hideMark/>
                </w:tcPr>
                <w:p w14:paraId="4614AFBB"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456</w:t>
                  </w:r>
                </w:p>
              </w:tc>
              <w:tc>
                <w:tcPr>
                  <w:tcW w:w="1368" w:type="dxa"/>
                  <w:tcBorders>
                    <w:top w:val="nil"/>
                    <w:left w:val="nil"/>
                    <w:bottom w:val="nil"/>
                    <w:right w:val="nil"/>
                  </w:tcBorders>
                  <w:shd w:val="clear" w:color="auto" w:fill="auto"/>
                  <w:noWrap/>
                  <w:vAlign w:val="bottom"/>
                  <w:hideMark/>
                </w:tcPr>
                <w:p w14:paraId="22A66F2E"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456</w:t>
                  </w:r>
                </w:p>
              </w:tc>
              <w:tc>
                <w:tcPr>
                  <w:tcW w:w="1368" w:type="dxa"/>
                  <w:tcBorders>
                    <w:top w:val="nil"/>
                    <w:left w:val="nil"/>
                    <w:bottom w:val="nil"/>
                    <w:right w:val="nil"/>
                  </w:tcBorders>
                  <w:shd w:val="clear" w:color="auto" w:fill="auto"/>
                  <w:noWrap/>
                  <w:vAlign w:val="bottom"/>
                  <w:hideMark/>
                </w:tcPr>
                <w:p w14:paraId="6603EDCF"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346</w:t>
                  </w:r>
                </w:p>
              </w:tc>
              <w:tc>
                <w:tcPr>
                  <w:tcW w:w="1368" w:type="dxa"/>
                  <w:tcBorders>
                    <w:top w:val="nil"/>
                    <w:left w:val="nil"/>
                    <w:bottom w:val="nil"/>
                    <w:right w:val="nil"/>
                  </w:tcBorders>
                  <w:shd w:val="clear" w:color="auto" w:fill="auto"/>
                  <w:noWrap/>
                  <w:vAlign w:val="bottom"/>
                  <w:hideMark/>
                </w:tcPr>
                <w:p w14:paraId="3FC6FD95"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392</w:t>
                  </w:r>
                </w:p>
              </w:tc>
              <w:tc>
                <w:tcPr>
                  <w:tcW w:w="1368" w:type="dxa"/>
                  <w:tcBorders>
                    <w:top w:val="nil"/>
                    <w:left w:val="nil"/>
                    <w:bottom w:val="nil"/>
                    <w:right w:val="nil"/>
                  </w:tcBorders>
                  <w:shd w:val="clear" w:color="auto" w:fill="auto"/>
                  <w:noWrap/>
                  <w:vAlign w:val="bottom"/>
                  <w:hideMark/>
                </w:tcPr>
                <w:p w14:paraId="4FFB1FBC"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523</w:t>
                  </w:r>
                </w:p>
              </w:tc>
              <w:tc>
                <w:tcPr>
                  <w:tcW w:w="1368" w:type="dxa"/>
                  <w:tcBorders>
                    <w:top w:val="nil"/>
                    <w:left w:val="nil"/>
                    <w:bottom w:val="nil"/>
                    <w:right w:val="nil"/>
                  </w:tcBorders>
                  <w:shd w:val="clear" w:color="auto" w:fill="auto"/>
                  <w:noWrap/>
                  <w:vAlign w:val="bottom"/>
                  <w:hideMark/>
                </w:tcPr>
                <w:p w14:paraId="6FFD4AA2"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568</w:t>
                  </w:r>
                </w:p>
              </w:tc>
            </w:tr>
            <w:tr w:rsidR="00805C42" w:rsidRPr="00EA7C95" w14:paraId="6D49E5DC" w14:textId="77777777" w:rsidTr="00573C70">
              <w:trPr>
                <w:trHeight w:val="280"/>
              </w:trPr>
              <w:tc>
                <w:tcPr>
                  <w:tcW w:w="1843" w:type="dxa"/>
                  <w:tcBorders>
                    <w:top w:val="nil"/>
                    <w:left w:val="nil"/>
                    <w:bottom w:val="nil"/>
                    <w:right w:val="nil"/>
                  </w:tcBorders>
                  <w:shd w:val="clear" w:color="auto" w:fill="auto"/>
                  <w:noWrap/>
                  <w:vAlign w:val="bottom"/>
                  <w:hideMark/>
                </w:tcPr>
                <w:p w14:paraId="204F1652"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latest</w:t>
                  </w: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F=0</w:t>
                  </w:r>
                </w:p>
              </w:tc>
              <w:tc>
                <w:tcPr>
                  <w:tcW w:w="1096" w:type="dxa"/>
                  <w:tcBorders>
                    <w:top w:val="nil"/>
                    <w:left w:val="nil"/>
                    <w:bottom w:val="nil"/>
                    <w:right w:val="nil"/>
                  </w:tcBorders>
                  <w:shd w:val="clear" w:color="auto" w:fill="auto"/>
                  <w:noWrap/>
                  <w:vAlign w:val="bottom"/>
                  <w:hideMark/>
                </w:tcPr>
                <w:p w14:paraId="15180515"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414</w:t>
                  </w:r>
                </w:p>
              </w:tc>
              <w:tc>
                <w:tcPr>
                  <w:tcW w:w="1368" w:type="dxa"/>
                  <w:tcBorders>
                    <w:top w:val="nil"/>
                    <w:left w:val="nil"/>
                    <w:bottom w:val="nil"/>
                    <w:right w:val="nil"/>
                  </w:tcBorders>
                  <w:shd w:val="clear" w:color="auto" w:fill="auto"/>
                  <w:noWrap/>
                  <w:vAlign w:val="bottom"/>
                  <w:hideMark/>
                </w:tcPr>
                <w:p w14:paraId="5587C06F"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420</w:t>
                  </w:r>
                </w:p>
              </w:tc>
              <w:tc>
                <w:tcPr>
                  <w:tcW w:w="1368" w:type="dxa"/>
                  <w:tcBorders>
                    <w:top w:val="nil"/>
                    <w:left w:val="nil"/>
                    <w:bottom w:val="nil"/>
                    <w:right w:val="nil"/>
                  </w:tcBorders>
                  <w:shd w:val="clear" w:color="auto" w:fill="auto"/>
                  <w:noWrap/>
                  <w:vAlign w:val="bottom"/>
                  <w:hideMark/>
                </w:tcPr>
                <w:p w14:paraId="53EE38F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298</w:t>
                  </w:r>
                </w:p>
              </w:tc>
              <w:tc>
                <w:tcPr>
                  <w:tcW w:w="1368" w:type="dxa"/>
                  <w:tcBorders>
                    <w:top w:val="nil"/>
                    <w:left w:val="nil"/>
                    <w:bottom w:val="nil"/>
                    <w:right w:val="nil"/>
                  </w:tcBorders>
                  <w:shd w:val="clear" w:color="auto" w:fill="auto"/>
                  <w:noWrap/>
                  <w:vAlign w:val="bottom"/>
                  <w:hideMark/>
                </w:tcPr>
                <w:p w14:paraId="750B4E7D"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351</w:t>
                  </w:r>
                </w:p>
              </w:tc>
              <w:tc>
                <w:tcPr>
                  <w:tcW w:w="1368" w:type="dxa"/>
                  <w:tcBorders>
                    <w:top w:val="nil"/>
                    <w:left w:val="nil"/>
                    <w:bottom w:val="nil"/>
                    <w:right w:val="nil"/>
                  </w:tcBorders>
                  <w:shd w:val="clear" w:color="auto" w:fill="auto"/>
                  <w:noWrap/>
                  <w:vAlign w:val="bottom"/>
                  <w:hideMark/>
                </w:tcPr>
                <w:p w14:paraId="4DCF028D"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480</w:t>
                  </w:r>
                </w:p>
              </w:tc>
              <w:tc>
                <w:tcPr>
                  <w:tcW w:w="1368" w:type="dxa"/>
                  <w:tcBorders>
                    <w:top w:val="nil"/>
                    <w:left w:val="nil"/>
                    <w:bottom w:val="nil"/>
                    <w:right w:val="nil"/>
                  </w:tcBorders>
                  <w:shd w:val="clear" w:color="auto" w:fill="auto"/>
                  <w:noWrap/>
                  <w:vAlign w:val="bottom"/>
                  <w:hideMark/>
                </w:tcPr>
                <w:p w14:paraId="19A1BFDB"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526</w:t>
                  </w:r>
                </w:p>
              </w:tc>
            </w:tr>
            <w:tr w:rsidR="00805C42" w:rsidRPr="00EA7C95" w14:paraId="779F377B" w14:textId="77777777" w:rsidTr="00573C70">
              <w:trPr>
                <w:trHeight w:val="280"/>
              </w:trPr>
              <w:tc>
                <w:tcPr>
                  <w:tcW w:w="1843" w:type="dxa"/>
                  <w:tcBorders>
                    <w:top w:val="nil"/>
                    <w:left w:val="nil"/>
                    <w:bottom w:val="nil"/>
                    <w:right w:val="nil"/>
                  </w:tcBorders>
                  <w:shd w:val="clear" w:color="auto" w:fill="auto"/>
                  <w:noWrap/>
                  <w:vAlign w:val="bottom"/>
                  <w:hideMark/>
                </w:tcPr>
                <w:p w14:paraId="470416B1"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latest</w:t>
                  </w: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MSY</w:t>
                  </w:r>
                </w:p>
              </w:tc>
              <w:tc>
                <w:tcPr>
                  <w:tcW w:w="1096" w:type="dxa"/>
                  <w:tcBorders>
                    <w:top w:val="nil"/>
                    <w:left w:val="nil"/>
                    <w:bottom w:val="nil"/>
                    <w:right w:val="nil"/>
                  </w:tcBorders>
                  <w:shd w:val="clear" w:color="auto" w:fill="auto"/>
                  <w:noWrap/>
                  <w:vAlign w:val="bottom"/>
                  <w:hideMark/>
                </w:tcPr>
                <w:p w14:paraId="02E7623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633</w:t>
                  </w:r>
                </w:p>
              </w:tc>
              <w:tc>
                <w:tcPr>
                  <w:tcW w:w="1368" w:type="dxa"/>
                  <w:tcBorders>
                    <w:top w:val="nil"/>
                    <w:left w:val="nil"/>
                    <w:bottom w:val="nil"/>
                    <w:right w:val="nil"/>
                  </w:tcBorders>
                  <w:shd w:val="clear" w:color="auto" w:fill="auto"/>
                  <w:noWrap/>
                  <w:vAlign w:val="bottom"/>
                  <w:hideMark/>
                </w:tcPr>
                <w:p w14:paraId="01AE95C5"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624</w:t>
                  </w:r>
                </w:p>
              </w:tc>
              <w:tc>
                <w:tcPr>
                  <w:tcW w:w="1368" w:type="dxa"/>
                  <w:tcBorders>
                    <w:top w:val="nil"/>
                    <w:left w:val="nil"/>
                    <w:bottom w:val="nil"/>
                    <w:right w:val="nil"/>
                  </w:tcBorders>
                  <w:shd w:val="clear" w:color="auto" w:fill="auto"/>
                  <w:noWrap/>
                  <w:vAlign w:val="bottom"/>
                  <w:hideMark/>
                </w:tcPr>
                <w:p w14:paraId="21B4613D"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1.146</w:t>
                  </w:r>
                </w:p>
              </w:tc>
              <w:tc>
                <w:tcPr>
                  <w:tcW w:w="1368" w:type="dxa"/>
                  <w:tcBorders>
                    <w:top w:val="nil"/>
                    <w:left w:val="nil"/>
                    <w:bottom w:val="nil"/>
                    <w:right w:val="nil"/>
                  </w:tcBorders>
                  <w:shd w:val="clear" w:color="auto" w:fill="auto"/>
                  <w:noWrap/>
                  <w:vAlign w:val="bottom"/>
                  <w:hideMark/>
                </w:tcPr>
                <w:p w14:paraId="2003344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1.306</w:t>
                  </w:r>
                </w:p>
              </w:tc>
              <w:tc>
                <w:tcPr>
                  <w:tcW w:w="1368" w:type="dxa"/>
                  <w:tcBorders>
                    <w:top w:val="nil"/>
                    <w:left w:val="nil"/>
                    <w:bottom w:val="nil"/>
                    <w:right w:val="nil"/>
                  </w:tcBorders>
                  <w:shd w:val="clear" w:color="auto" w:fill="auto"/>
                  <w:noWrap/>
                  <w:vAlign w:val="bottom"/>
                  <w:hideMark/>
                </w:tcPr>
                <w:p w14:paraId="35F85E4E"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933</w:t>
                  </w:r>
                </w:p>
              </w:tc>
              <w:tc>
                <w:tcPr>
                  <w:tcW w:w="1368" w:type="dxa"/>
                  <w:tcBorders>
                    <w:top w:val="nil"/>
                    <w:left w:val="nil"/>
                    <w:bottom w:val="nil"/>
                    <w:right w:val="nil"/>
                  </w:tcBorders>
                  <w:shd w:val="clear" w:color="auto" w:fill="auto"/>
                  <w:noWrap/>
                  <w:vAlign w:val="bottom"/>
                  <w:hideMark/>
                </w:tcPr>
                <w:p w14:paraId="1446B520"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2.</w:t>
                  </w:r>
                  <w:r w:rsidRPr="00EA7C95">
                    <w:rPr>
                      <w:rFonts w:ascii="Times New Roman" w:eastAsia="Times New Roman" w:hAnsi="Times New Roman" w:cs="Times New Roman"/>
                      <w:color w:val="000000"/>
                      <w:lang w:val="en-AU" w:eastAsia="en-AU"/>
                    </w:rPr>
                    <w:t>187</w:t>
                  </w:r>
                </w:p>
              </w:tc>
            </w:tr>
            <w:tr w:rsidR="00805C42" w:rsidRPr="00EA7C95" w14:paraId="7FAB8A2E" w14:textId="77777777" w:rsidTr="00573C70">
              <w:trPr>
                <w:trHeight w:val="280"/>
              </w:trPr>
              <w:tc>
                <w:tcPr>
                  <w:tcW w:w="1843" w:type="dxa"/>
                  <w:tcBorders>
                    <w:top w:val="nil"/>
                    <w:left w:val="nil"/>
                    <w:right w:val="nil"/>
                  </w:tcBorders>
                  <w:shd w:val="clear" w:color="auto" w:fill="auto"/>
                  <w:noWrap/>
                  <w:vAlign w:val="bottom"/>
                  <w:hideMark/>
                </w:tcPr>
                <w:p w14:paraId="322065FE" w14:textId="77777777" w:rsidR="00805C42" w:rsidRPr="00EA7C95" w:rsidRDefault="00805C42" w:rsidP="00805C42">
                  <w:pPr>
                    <w:adjustRightInd w:val="0"/>
                    <w:snapToGrid w:val="0"/>
                    <w:spacing w:after="0" w:line="240" w:lineRule="auto"/>
                    <w:rPr>
                      <w:rFonts w:ascii="Times New Roman" w:hAnsi="Times New Roman" w:cs="Times New Roman"/>
                      <w:i/>
                      <w:color w:val="000000"/>
                      <w:vertAlign w:val="subscript"/>
                      <w:lang w:val="en-AU"/>
                    </w:rPr>
                  </w:pP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recent</w:t>
                  </w: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F=0</w:t>
                  </w:r>
                </w:p>
              </w:tc>
              <w:tc>
                <w:tcPr>
                  <w:tcW w:w="1096" w:type="dxa"/>
                  <w:tcBorders>
                    <w:top w:val="nil"/>
                    <w:left w:val="nil"/>
                    <w:right w:val="nil"/>
                  </w:tcBorders>
                  <w:shd w:val="clear" w:color="auto" w:fill="auto"/>
                  <w:noWrap/>
                  <w:vAlign w:val="bottom"/>
                  <w:hideMark/>
                </w:tcPr>
                <w:p w14:paraId="1FF581F0"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353</w:t>
                  </w:r>
                </w:p>
              </w:tc>
              <w:tc>
                <w:tcPr>
                  <w:tcW w:w="1368" w:type="dxa"/>
                  <w:tcBorders>
                    <w:top w:val="nil"/>
                    <w:left w:val="nil"/>
                    <w:right w:val="nil"/>
                  </w:tcBorders>
                  <w:shd w:val="clear" w:color="auto" w:fill="auto"/>
                  <w:noWrap/>
                  <w:vAlign w:val="bottom"/>
                  <w:hideMark/>
                </w:tcPr>
                <w:p w14:paraId="2886A4AA"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358</w:t>
                  </w:r>
                </w:p>
              </w:tc>
              <w:tc>
                <w:tcPr>
                  <w:tcW w:w="1368" w:type="dxa"/>
                  <w:tcBorders>
                    <w:top w:val="nil"/>
                    <w:left w:val="nil"/>
                    <w:right w:val="nil"/>
                  </w:tcBorders>
                  <w:shd w:val="clear" w:color="auto" w:fill="auto"/>
                  <w:noWrap/>
                  <w:vAlign w:val="bottom"/>
                  <w:hideMark/>
                </w:tcPr>
                <w:p w14:paraId="5067C461"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251</w:t>
                  </w:r>
                </w:p>
              </w:tc>
              <w:tc>
                <w:tcPr>
                  <w:tcW w:w="1368" w:type="dxa"/>
                  <w:tcBorders>
                    <w:top w:val="nil"/>
                    <w:left w:val="nil"/>
                    <w:right w:val="nil"/>
                  </w:tcBorders>
                  <w:shd w:val="clear" w:color="auto" w:fill="auto"/>
                  <w:noWrap/>
                  <w:vAlign w:val="bottom"/>
                  <w:hideMark/>
                </w:tcPr>
                <w:p w14:paraId="37E5A70A"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295</w:t>
                  </w:r>
                </w:p>
              </w:tc>
              <w:tc>
                <w:tcPr>
                  <w:tcW w:w="1368" w:type="dxa"/>
                  <w:tcBorders>
                    <w:top w:val="nil"/>
                    <w:left w:val="nil"/>
                    <w:right w:val="nil"/>
                  </w:tcBorders>
                  <w:shd w:val="clear" w:color="auto" w:fill="auto"/>
                  <w:noWrap/>
                  <w:vAlign w:val="bottom"/>
                  <w:hideMark/>
                </w:tcPr>
                <w:p w14:paraId="0045F065"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412</w:t>
                  </w:r>
                </w:p>
              </w:tc>
              <w:tc>
                <w:tcPr>
                  <w:tcW w:w="1368" w:type="dxa"/>
                  <w:tcBorders>
                    <w:top w:val="nil"/>
                    <w:left w:val="nil"/>
                    <w:right w:val="nil"/>
                  </w:tcBorders>
                  <w:shd w:val="clear" w:color="auto" w:fill="auto"/>
                  <w:noWrap/>
                  <w:vAlign w:val="bottom"/>
                  <w:hideMark/>
                </w:tcPr>
                <w:p w14:paraId="16240A4B"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452</w:t>
                  </w:r>
                </w:p>
              </w:tc>
            </w:tr>
            <w:tr w:rsidR="00805C42" w:rsidRPr="00EA7C95" w14:paraId="47EEC6ED" w14:textId="77777777" w:rsidTr="00573C70">
              <w:trPr>
                <w:trHeight w:val="280"/>
              </w:trPr>
              <w:tc>
                <w:tcPr>
                  <w:tcW w:w="1843" w:type="dxa"/>
                  <w:tcBorders>
                    <w:left w:val="nil"/>
                    <w:bottom w:val="single" w:sz="4" w:space="0" w:color="auto"/>
                    <w:right w:val="nil"/>
                  </w:tcBorders>
                  <w:shd w:val="clear" w:color="auto" w:fill="auto"/>
                  <w:noWrap/>
                  <w:vAlign w:val="bottom"/>
                  <w:hideMark/>
                </w:tcPr>
                <w:p w14:paraId="72E0F1FD" w14:textId="77777777" w:rsidR="00805C42" w:rsidRPr="00EA7C95" w:rsidRDefault="00805C42" w:rsidP="00805C42">
                  <w:pPr>
                    <w:adjustRightInd w:val="0"/>
                    <w:snapToGrid w:val="0"/>
                    <w:spacing w:after="0" w:line="240" w:lineRule="auto"/>
                    <w:rPr>
                      <w:rFonts w:ascii="Times New Roman" w:hAnsi="Times New Roman" w:cs="Times New Roman"/>
                      <w:i/>
                      <w:color w:val="000000"/>
                      <w:lang w:val="en-AU"/>
                    </w:rPr>
                  </w:pP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recent</w:t>
                  </w:r>
                  <w:r w:rsidRPr="00EA7C95">
                    <w:rPr>
                      <w:rFonts w:ascii="Times New Roman" w:hAnsi="Times New Roman" w:cs="Times New Roman"/>
                      <w:i/>
                      <w:color w:val="000000"/>
                      <w:lang w:val="en-AU"/>
                    </w:rPr>
                    <w:t>/SB</w:t>
                  </w:r>
                  <w:r w:rsidRPr="00EA7C95">
                    <w:rPr>
                      <w:rFonts w:ascii="Times New Roman" w:hAnsi="Times New Roman" w:cs="Times New Roman"/>
                      <w:i/>
                      <w:color w:val="000000"/>
                      <w:vertAlign w:val="subscript"/>
                      <w:lang w:val="en-AU"/>
                    </w:rPr>
                    <w:t>MSY</w:t>
                  </w:r>
                </w:p>
              </w:tc>
              <w:tc>
                <w:tcPr>
                  <w:tcW w:w="1096" w:type="dxa"/>
                  <w:tcBorders>
                    <w:left w:val="nil"/>
                    <w:bottom w:val="single" w:sz="4" w:space="0" w:color="auto"/>
                    <w:right w:val="nil"/>
                  </w:tcBorders>
                  <w:shd w:val="clear" w:color="auto" w:fill="auto"/>
                  <w:noWrap/>
                  <w:vAlign w:val="bottom"/>
                  <w:hideMark/>
                </w:tcPr>
                <w:p w14:paraId="3AB05CE3"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394</w:t>
                  </w:r>
                </w:p>
              </w:tc>
              <w:tc>
                <w:tcPr>
                  <w:tcW w:w="1368" w:type="dxa"/>
                  <w:tcBorders>
                    <w:left w:val="nil"/>
                    <w:bottom w:val="single" w:sz="4" w:space="0" w:color="auto"/>
                    <w:right w:val="nil"/>
                  </w:tcBorders>
                  <w:shd w:val="clear" w:color="auto" w:fill="auto"/>
                  <w:noWrap/>
                  <w:vAlign w:val="bottom"/>
                  <w:hideMark/>
                </w:tcPr>
                <w:p w14:paraId="1AE8528C"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377</w:t>
                  </w:r>
                </w:p>
              </w:tc>
              <w:tc>
                <w:tcPr>
                  <w:tcW w:w="1368" w:type="dxa"/>
                  <w:tcBorders>
                    <w:left w:val="nil"/>
                    <w:bottom w:val="single" w:sz="4" w:space="0" w:color="auto"/>
                    <w:right w:val="nil"/>
                  </w:tcBorders>
                  <w:shd w:val="clear" w:color="auto" w:fill="auto"/>
                  <w:noWrap/>
                  <w:vAlign w:val="bottom"/>
                  <w:hideMark/>
                </w:tcPr>
                <w:p w14:paraId="5DB395C8"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0.</w:t>
                  </w:r>
                  <w:r w:rsidRPr="00EA7C95">
                    <w:rPr>
                      <w:rFonts w:ascii="Times New Roman" w:eastAsia="Times New Roman" w:hAnsi="Times New Roman" w:cs="Times New Roman"/>
                      <w:color w:val="000000"/>
                      <w:lang w:val="en-AU" w:eastAsia="en-AU"/>
                    </w:rPr>
                    <w:t>963</w:t>
                  </w:r>
                </w:p>
              </w:tc>
              <w:tc>
                <w:tcPr>
                  <w:tcW w:w="1368" w:type="dxa"/>
                  <w:tcBorders>
                    <w:left w:val="nil"/>
                    <w:bottom w:val="single" w:sz="4" w:space="0" w:color="auto"/>
                    <w:right w:val="nil"/>
                  </w:tcBorders>
                  <w:shd w:val="clear" w:color="auto" w:fill="auto"/>
                  <w:noWrap/>
                  <w:vAlign w:val="bottom"/>
                  <w:hideMark/>
                </w:tcPr>
                <w:p w14:paraId="4D85FA17"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eastAsia="Times New Roman" w:hAnsi="Times New Roman" w:cs="Times New Roman"/>
                      <w:color w:val="000000"/>
                      <w:lang w:val="en-AU" w:eastAsia="en-AU"/>
                    </w:rPr>
                    <w:t>1.117</w:t>
                  </w:r>
                </w:p>
              </w:tc>
              <w:tc>
                <w:tcPr>
                  <w:tcW w:w="1368" w:type="dxa"/>
                  <w:tcBorders>
                    <w:left w:val="nil"/>
                    <w:bottom w:val="single" w:sz="4" w:space="0" w:color="auto"/>
                    <w:right w:val="nil"/>
                  </w:tcBorders>
                  <w:shd w:val="clear" w:color="auto" w:fill="auto"/>
                  <w:noWrap/>
                  <w:vAlign w:val="bottom"/>
                  <w:hideMark/>
                </w:tcPr>
                <w:p w14:paraId="27D8156E"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659</w:t>
                  </w:r>
                </w:p>
              </w:tc>
              <w:tc>
                <w:tcPr>
                  <w:tcW w:w="1368" w:type="dxa"/>
                  <w:tcBorders>
                    <w:left w:val="nil"/>
                    <w:bottom w:val="single" w:sz="4" w:space="0" w:color="auto"/>
                    <w:right w:val="nil"/>
                  </w:tcBorders>
                  <w:shd w:val="clear" w:color="auto" w:fill="auto"/>
                  <w:noWrap/>
                  <w:vAlign w:val="bottom"/>
                  <w:hideMark/>
                </w:tcPr>
                <w:p w14:paraId="27BAE4F8" w14:textId="77777777" w:rsidR="00805C42" w:rsidRPr="00EA7C95" w:rsidRDefault="00805C42" w:rsidP="00805C42">
                  <w:pPr>
                    <w:adjustRightInd w:val="0"/>
                    <w:snapToGrid w:val="0"/>
                    <w:spacing w:after="0" w:line="240" w:lineRule="auto"/>
                    <w:jc w:val="right"/>
                    <w:rPr>
                      <w:rFonts w:ascii="Times New Roman" w:hAnsi="Times New Roman" w:cs="Times New Roman"/>
                      <w:color w:val="000000"/>
                      <w:lang w:val="en-AU"/>
                    </w:rPr>
                  </w:pPr>
                  <w:r w:rsidRPr="00EA7C95">
                    <w:rPr>
                      <w:rFonts w:ascii="Times New Roman" w:hAnsi="Times New Roman" w:cs="Times New Roman"/>
                      <w:color w:val="000000"/>
                      <w:lang w:val="en-AU"/>
                    </w:rPr>
                    <w:t>1.</w:t>
                  </w:r>
                  <w:r w:rsidRPr="00EA7C95">
                    <w:rPr>
                      <w:rFonts w:ascii="Times New Roman" w:eastAsia="Times New Roman" w:hAnsi="Times New Roman" w:cs="Times New Roman"/>
                      <w:color w:val="000000"/>
                      <w:lang w:val="en-AU" w:eastAsia="en-AU"/>
                    </w:rPr>
                    <w:t>879</w:t>
                  </w:r>
                </w:p>
              </w:tc>
            </w:tr>
          </w:tbl>
          <w:p w14:paraId="180FAB24" w14:textId="66B238C1" w:rsidR="00805C42" w:rsidRPr="00EA7C95" w:rsidRDefault="00805C42" w:rsidP="00B42F6C">
            <w:pPr>
              <w:adjustRightInd w:val="0"/>
              <w:snapToGrid w:val="0"/>
              <w:ind w:left="100" w:right="99"/>
              <w:jc w:val="both"/>
              <w:rPr>
                <w:rFonts w:ascii="Times New Roman" w:hAnsi="Times New Roman" w:cs="Times New Roman"/>
              </w:rPr>
            </w:pPr>
          </w:p>
        </w:tc>
      </w:tr>
    </w:tbl>
    <w:p w14:paraId="33833409" w14:textId="77777777" w:rsidR="00CD5D04" w:rsidRPr="00EA7C95" w:rsidRDefault="00CD5D04" w:rsidP="00586C11">
      <w:pPr>
        <w:adjustRightInd w:val="0"/>
        <w:snapToGrid w:val="0"/>
        <w:spacing w:after="0" w:line="240" w:lineRule="auto"/>
        <w:jc w:val="both"/>
        <w:rPr>
          <w:rFonts w:ascii="Times New Roman" w:hAnsi="Times New Roman" w:cs="Times New Roman"/>
        </w:rPr>
        <w:sectPr w:rsidR="00CD5D04" w:rsidRPr="00EA7C95" w:rsidSect="00B42F6C">
          <w:type w:val="continuous"/>
          <w:pgSz w:w="12240" w:h="15840"/>
          <w:pgMar w:top="1440" w:right="1440" w:bottom="1440" w:left="1440" w:header="720" w:footer="720" w:gutter="0"/>
          <w:cols w:space="720"/>
        </w:sectPr>
      </w:pPr>
    </w:p>
    <w:p w14:paraId="5A5171A3" w14:textId="77777777" w:rsidR="00CD5D04" w:rsidRPr="00EA7C95" w:rsidRDefault="00CD5D04" w:rsidP="00586C11">
      <w:pPr>
        <w:adjustRightInd w:val="0"/>
        <w:snapToGrid w:val="0"/>
        <w:spacing w:after="0" w:line="240" w:lineRule="auto"/>
        <w:jc w:val="both"/>
        <w:rPr>
          <w:rFonts w:ascii="Times New Roman" w:hAnsi="Times New Roman" w:cs="Times New Roman"/>
        </w:rPr>
        <w:sectPr w:rsidR="00CD5D04" w:rsidRPr="00EA7C95" w:rsidSect="00B42F6C">
          <w:type w:val="continuous"/>
          <w:pgSz w:w="12240" w:h="15840"/>
          <w:pgMar w:top="1440" w:right="1440" w:bottom="1440" w:left="1440" w:header="720" w:footer="720" w:gutter="0"/>
          <w:cols w:space="720"/>
        </w:sectPr>
      </w:pPr>
    </w:p>
    <w:p w14:paraId="7D5EEB32" w14:textId="77777777" w:rsidR="00CD5D04" w:rsidRPr="00EA7C95" w:rsidRDefault="00CD5D04" w:rsidP="00586C11">
      <w:pPr>
        <w:pStyle w:val="ListParagraph"/>
        <w:numPr>
          <w:ilvl w:val="0"/>
          <w:numId w:val="13"/>
        </w:numPr>
        <w:adjustRightInd w:val="0"/>
        <w:snapToGrid w:val="0"/>
        <w:ind w:left="0" w:right="114" w:firstLine="0"/>
      </w:pPr>
      <w:r w:rsidRPr="00EA7C95">
        <w:lastRenderedPageBreak/>
        <w:t>SC14 noted that there has been a long-term decrease in spawning biomass from the 1950s to the present for bigeye tuna and that this is consistent with previous</w:t>
      </w:r>
      <w:r w:rsidRPr="00EA7C95">
        <w:rPr>
          <w:spacing w:val="-25"/>
        </w:rPr>
        <w:t xml:space="preserve"> </w:t>
      </w:r>
      <w:r w:rsidRPr="00EA7C95">
        <w:t>assessments.</w:t>
      </w:r>
    </w:p>
    <w:p w14:paraId="3D71C76A" w14:textId="77777777" w:rsidR="00CD5D04" w:rsidRPr="00EA7C95" w:rsidRDefault="00CD5D04" w:rsidP="00586C11">
      <w:pPr>
        <w:tabs>
          <w:tab w:val="left" w:pos="820"/>
        </w:tabs>
        <w:adjustRightInd w:val="0"/>
        <w:snapToGrid w:val="0"/>
        <w:spacing w:after="0" w:line="240" w:lineRule="auto"/>
        <w:ind w:hanging="100"/>
        <w:jc w:val="both"/>
        <w:rPr>
          <w:rFonts w:ascii="Times New Roman" w:hAnsi="Times New Roman" w:cs="Times New Roman"/>
        </w:rPr>
      </w:pPr>
    </w:p>
    <w:p w14:paraId="50FBF6DD" w14:textId="77777777" w:rsidR="00CD5D04" w:rsidRPr="00EA7C95" w:rsidRDefault="00CD5D04" w:rsidP="00586C11">
      <w:pPr>
        <w:pStyle w:val="ListParagraph"/>
        <w:numPr>
          <w:ilvl w:val="0"/>
          <w:numId w:val="13"/>
        </w:numPr>
        <w:adjustRightInd w:val="0"/>
        <w:snapToGrid w:val="0"/>
        <w:ind w:left="0" w:right="114" w:firstLine="0"/>
        <w:rPr>
          <w:spacing w:val="-11"/>
        </w:rPr>
      </w:pPr>
      <w:r w:rsidRPr="00EA7C95">
        <w:t xml:space="preserve">SC14 also noted that the central tendency of relative recent (2012-2015) spawning biomass depletion </w:t>
      </w:r>
      <w:r w:rsidRPr="00EA7C95">
        <w:rPr>
          <w:position w:val="2"/>
        </w:rPr>
        <w:t>was median (SB</w:t>
      </w:r>
      <w:r w:rsidRPr="00EA7C95">
        <w:rPr>
          <w:vertAlign w:val="subscript"/>
        </w:rPr>
        <w:t>recent</w:t>
      </w:r>
      <w:r w:rsidRPr="00EA7C95">
        <w:rPr>
          <w:position w:val="2"/>
        </w:rPr>
        <w:t>/SB</w:t>
      </w:r>
      <w:r w:rsidRPr="00EA7C95">
        <w:rPr>
          <w:vertAlign w:val="subscript"/>
        </w:rPr>
        <w:t>F=0</w:t>
      </w:r>
      <w:r w:rsidRPr="00EA7C95">
        <w:rPr>
          <w:position w:val="2"/>
        </w:rPr>
        <w:t>) = 0.36 with a range of 0.30 to 0.41</w:t>
      </w:r>
      <w:r w:rsidRPr="00EA7C95">
        <w:rPr>
          <w:spacing w:val="-8"/>
        </w:rPr>
        <w:t xml:space="preserve"> </w:t>
      </w:r>
      <w:r w:rsidRPr="00EA7C95">
        <w:t>(80%</w:t>
      </w:r>
      <w:r w:rsidRPr="00EA7C95">
        <w:rPr>
          <w:spacing w:val="-13"/>
        </w:rPr>
        <w:t xml:space="preserve"> </w:t>
      </w:r>
      <w:r w:rsidRPr="00EA7C95">
        <w:t>probability</w:t>
      </w:r>
      <w:r w:rsidRPr="00EA7C95">
        <w:rPr>
          <w:spacing w:val="-11"/>
        </w:rPr>
        <w:t xml:space="preserve"> </w:t>
      </w:r>
      <w:r w:rsidRPr="00EA7C95">
        <w:t>interval).</w:t>
      </w:r>
    </w:p>
    <w:p w14:paraId="6D3A4F74" w14:textId="77777777" w:rsidR="00CD5D04" w:rsidRPr="00EA7C95" w:rsidRDefault="00CD5D04" w:rsidP="00586C11">
      <w:pPr>
        <w:pStyle w:val="BodyText"/>
        <w:adjustRightInd w:val="0"/>
        <w:snapToGrid w:val="0"/>
        <w:ind w:hanging="100"/>
        <w:jc w:val="both"/>
        <w:rPr>
          <w:b w:val="0"/>
        </w:rPr>
      </w:pPr>
    </w:p>
    <w:p w14:paraId="710706CE" w14:textId="77777777" w:rsidR="00CD5D04" w:rsidRPr="00EA7C95" w:rsidRDefault="00CD5D04" w:rsidP="00586C11">
      <w:pPr>
        <w:pStyle w:val="ListParagraph"/>
        <w:numPr>
          <w:ilvl w:val="0"/>
          <w:numId w:val="13"/>
        </w:numPr>
        <w:adjustRightInd w:val="0"/>
        <w:snapToGrid w:val="0"/>
        <w:ind w:left="0" w:right="114" w:firstLine="0"/>
      </w:pPr>
      <w:r w:rsidRPr="00EA7C95">
        <w:t>SC14</w:t>
      </w:r>
      <w:r w:rsidRPr="00EA7C95">
        <w:rPr>
          <w:spacing w:val="-4"/>
        </w:rPr>
        <w:t xml:space="preserve"> </w:t>
      </w:r>
      <w:r w:rsidRPr="00EA7C95">
        <w:t>further</w:t>
      </w:r>
      <w:r w:rsidRPr="00EA7C95">
        <w:rPr>
          <w:spacing w:val="-4"/>
        </w:rPr>
        <w:t xml:space="preserve"> </w:t>
      </w:r>
      <w:r w:rsidRPr="00EA7C95">
        <w:t>noted</w:t>
      </w:r>
      <w:r w:rsidRPr="00EA7C95">
        <w:rPr>
          <w:spacing w:val="-6"/>
        </w:rPr>
        <w:t xml:space="preserve"> </w:t>
      </w:r>
      <w:r w:rsidRPr="00EA7C95">
        <w:t>that</w:t>
      </w:r>
      <w:r w:rsidRPr="00EA7C95">
        <w:rPr>
          <w:spacing w:val="-3"/>
        </w:rPr>
        <w:t xml:space="preserve"> </w:t>
      </w:r>
      <w:r w:rsidRPr="00EA7C95">
        <w:t>there</w:t>
      </w:r>
      <w:r w:rsidRPr="00EA7C95">
        <w:rPr>
          <w:spacing w:val="-6"/>
        </w:rPr>
        <w:t xml:space="preserve"> </w:t>
      </w:r>
      <w:r w:rsidRPr="00EA7C95">
        <w:t>was</w:t>
      </w:r>
      <w:r w:rsidRPr="00EA7C95">
        <w:rPr>
          <w:spacing w:val="-3"/>
        </w:rPr>
        <w:t xml:space="preserve"> </w:t>
      </w:r>
      <w:r w:rsidRPr="00EA7C95">
        <w:t>0%</w:t>
      </w:r>
      <w:r w:rsidRPr="00EA7C95">
        <w:rPr>
          <w:spacing w:val="-5"/>
        </w:rPr>
        <w:t xml:space="preserve"> </w:t>
      </w:r>
      <w:r w:rsidRPr="00EA7C95">
        <w:t>probability</w:t>
      </w:r>
      <w:r w:rsidRPr="00EA7C95">
        <w:rPr>
          <w:spacing w:val="-6"/>
        </w:rPr>
        <w:t xml:space="preserve"> </w:t>
      </w:r>
      <w:r w:rsidRPr="00EA7C95">
        <w:t>(0</w:t>
      </w:r>
      <w:r w:rsidRPr="00EA7C95">
        <w:rPr>
          <w:spacing w:val="-6"/>
        </w:rPr>
        <w:t xml:space="preserve"> </w:t>
      </w:r>
      <w:r w:rsidRPr="00EA7C95">
        <w:t>out</w:t>
      </w:r>
      <w:r w:rsidRPr="00EA7C95">
        <w:rPr>
          <w:spacing w:val="-3"/>
        </w:rPr>
        <w:t xml:space="preserve"> </w:t>
      </w:r>
      <w:r w:rsidRPr="00EA7C95">
        <w:t>of</w:t>
      </w:r>
      <w:r w:rsidRPr="00EA7C95">
        <w:rPr>
          <w:spacing w:val="-3"/>
        </w:rPr>
        <w:t xml:space="preserve"> </w:t>
      </w:r>
      <w:r w:rsidRPr="00EA7C95">
        <w:t>36</w:t>
      </w:r>
      <w:r w:rsidRPr="00EA7C95">
        <w:rPr>
          <w:spacing w:val="-6"/>
        </w:rPr>
        <w:t xml:space="preserve"> </w:t>
      </w:r>
      <w:r w:rsidRPr="00EA7C95">
        <w:t xml:space="preserve">models) </w:t>
      </w:r>
      <w:r w:rsidRPr="00EA7C95">
        <w:rPr>
          <w:position w:val="2"/>
        </w:rPr>
        <w:t>that the recent spawning biomass had breached the adopted LRP.</w:t>
      </w:r>
      <w:r w:rsidRPr="00EA7C95">
        <w:t xml:space="preserve"> </w:t>
      </w:r>
    </w:p>
    <w:p w14:paraId="359CFBCE" w14:textId="77777777" w:rsidR="00CD5D04" w:rsidRPr="00EA7C95" w:rsidRDefault="00CD5D04" w:rsidP="00586C11">
      <w:pPr>
        <w:pStyle w:val="ListParagraph"/>
        <w:tabs>
          <w:tab w:val="left" w:pos="840"/>
        </w:tabs>
        <w:adjustRightInd w:val="0"/>
        <w:snapToGrid w:val="0"/>
        <w:ind w:left="0" w:right="117" w:hanging="100"/>
      </w:pPr>
    </w:p>
    <w:p w14:paraId="6274E81F" w14:textId="77777777" w:rsidR="00CD5D04" w:rsidRPr="00EA7C95" w:rsidRDefault="00CD5D04" w:rsidP="00586C11">
      <w:pPr>
        <w:pStyle w:val="ListParagraph"/>
        <w:numPr>
          <w:ilvl w:val="0"/>
          <w:numId w:val="13"/>
        </w:numPr>
        <w:adjustRightInd w:val="0"/>
        <w:snapToGrid w:val="0"/>
        <w:ind w:left="0" w:right="114" w:firstLine="0"/>
      </w:pPr>
      <w:r w:rsidRPr="00EA7C95">
        <w:t>SC14 noted that there has been a long-term increase in fishing mortality for both juvenile and adult bigeye tuna, consistent with previous</w:t>
      </w:r>
      <w:r w:rsidRPr="00EA7C95">
        <w:rPr>
          <w:spacing w:val="-11"/>
        </w:rPr>
        <w:t xml:space="preserve"> </w:t>
      </w:r>
      <w:r w:rsidRPr="00EA7C95">
        <w:t>assessments.</w:t>
      </w:r>
    </w:p>
    <w:p w14:paraId="39F9E8BF" w14:textId="77777777" w:rsidR="00CD5D04" w:rsidRPr="00EA7C95" w:rsidRDefault="00CD5D04" w:rsidP="00586C11">
      <w:pPr>
        <w:pStyle w:val="BodyText"/>
        <w:adjustRightInd w:val="0"/>
        <w:snapToGrid w:val="0"/>
        <w:jc w:val="both"/>
        <w:rPr>
          <w:b w:val="0"/>
        </w:rPr>
      </w:pPr>
    </w:p>
    <w:p w14:paraId="4362A80D" w14:textId="77777777" w:rsidR="00CD5D04" w:rsidRPr="00EA7C95" w:rsidRDefault="00CD5D04" w:rsidP="00586C11">
      <w:pPr>
        <w:pStyle w:val="ListParagraph"/>
        <w:numPr>
          <w:ilvl w:val="0"/>
          <w:numId w:val="13"/>
        </w:numPr>
        <w:adjustRightInd w:val="0"/>
        <w:snapToGrid w:val="0"/>
        <w:ind w:left="0" w:right="114" w:firstLine="0"/>
      </w:pPr>
      <w:r w:rsidRPr="00EA7C95">
        <w:t xml:space="preserve">SC14 also noted that the central tendency of relative recent fishing mortality </w:t>
      </w:r>
      <w:r w:rsidRPr="00EA7C95">
        <w:rPr>
          <w:position w:val="2"/>
        </w:rPr>
        <w:t>was</w:t>
      </w:r>
      <w:r w:rsidRPr="00EA7C95">
        <w:rPr>
          <w:spacing w:val="-8"/>
          <w:position w:val="2"/>
        </w:rPr>
        <w:t xml:space="preserve"> </w:t>
      </w:r>
      <w:r w:rsidRPr="00EA7C95">
        <w:rPr>
          <w:position w:val="2"/>
        </w:rPr>
        <w:t>median (F</w:t>
      </w:r>
      <w:r w:rsidRPr="00EA7C95">
        <w:t>recent</w:t>
      </w:r>
      <w:r w:rsidRPr="00EA7C95">
        <w:rPr>
          <w:position w:val="2"/>
        </w:rPr>
        <w:t>/F</w:t>
      </w:r>
      <w:r w:rsidRPr="00EA7C95">
        <w:t>MSY</w:t>
      </w:r>
      <w:r w:rsidRPr="00EA7C95">
        <w:rPr>
          <w:position w:val="2"/>
        </w:rPr>
        <w:t>)</w:t>
      </w:r>
      <w:r w:rsidRPr="00EA7C95">
        <w:rPr>
          <w:spacing w:val="-6"/>
          <w:position w:val="2"/>
        </w:rPr>
        <w:t xml:space="preserve"> </w:t>
      </w:r>
      <w:r w:rsidRPr="00EA7C95">
        <w:rPr>
          <w:position w:val="2"/>
        </w:rPr>
        <w:t>=</w:t>
      </w:r>
      <w:r w:rsidRPr="00EA7C95">
        <w:rPr>
          <w:spacing w:val="-9"/>
          <w:position w:val="2"/>
        </w:rPr>
        <w:t xml:space="preserve"> </w:t>
      </w:r>
      <w:r w:rsidRPr="00EA7C95">
        <w:rPr>
          <w:position w:val="2"/>
        </w:rPr>
        <w:t>0.77</w:t>
      </w:r>
      <w:r w:rsidRPr="00EA7C95">
        <w:rPr>
          <w:spacing w:val="-8"/>
          <w:position w:val="2"/>
        </w:rPr>
        <w:t xml:space="preserve"> </w:t>
      </w:r>
      <w:r w:rsidRPr="00EA7C95">
        <w:rPr>
          <w:position w:val="2"/>
        </w:rPr>
        <w:t>with</w:t>
      </w:r>
      <w:r w:rsidRPr="00EA7C95">
        <w:rPr>
          <w:spacing w:val="-6"/>
          <w:position w:val="2"/>
        </w:rPr>
        <w:t xml:space="preserve"> </w:t>
      </w:r>
      <w:r w:rsidRPr="00EA7C95">
        <w:rPr>
          <w:position w:val="2"/>
        </w:rPr>
        <w:t>an</w:t>
      </w:r>
      <w:r w:rsidRPr="00EA7C95">
        <w:rPr>
          <w:spacing w:val="-6"/>
          <w:position w:val="2"/>
        </w:rPr>
        <w:t xml:space="preserve"> </w:t>
      </w:r>
      <w:r w:rsidRPr="00EA7C95">
        <w:rPr>
          <w:position w:val="2"/>
        </w:rPr>
        <w:t>80%</w:t>
      </w:r>
      <w:r w:rsidRPr="00EA7C95">
        <w:rPr>
          <w:spacing w:val="-8"/>
          <w:position w:val="2"/>
        </w:rPr>
        <w:t xml:space="preserve"> </w:t>
      </w:r>
      <w:r w:rsidRPr="00EA7C95">
        <w:rPr>
          <w:position w:val="2"/>
        </w:rPr>
        <w:t xml:space="preserve">probability </w:t>
      </w:r>
      <w:r w:rsidRPr="00EA7C95">
        <w:t>interval of 0.67 to 0.93.</w:t>
      </w:r>
    </w:p>
    <w:p w14:paraId="3AD5CB32" w14:textId="77777777" w:rsidR="00CD5D04" w:rsidRPr="00EA7C95" w:rsidRDefault="00CD5D04" w:rsidP="00586C11">
      <w:pPr>
        <w:pStyle w:val="BodyText"/>
        <w:adjustRightInd w:val="0"/>
        <w:snapToGrid w:val="0"/>
        <w:jc w:val="both"/>
        <w:rPr>
          <w:b w:val="0"/>
        </w:rPr>
      </w:pPr>
    </w:p>
    <w:p w14:paraId="36E11A27" w14:textId="77777777" w:rsidR="00CD5D04" w:rsidRPr="00EA7C95" w:rsidRDefault="00CD5D04" w:rsidP="00586C11">
      <w:pPr>
        <w:pStyle w:val="ListParagraph"/>
        <w:numPr>
          <w:ilvl w:val="0"/>
          <w:numId w:val="13"/>
        </w:numPr>
        <w:adjustRightInd w:val="0"/>
        <w:snapToGrid w:val="0"/>
        <w:ind w:left="0" w:right="114" w:firstLine="0"/>
        <w:rPr>
          <w:position w:val="2"/>
        </w:rPr>
      </w:pPr>
      <w:r w:rsidRPr="00EA7C95">
        <w:t>SC14 further noted that there was a roughly 6% probability (2 out of 36 models</w:t>
      </w:r>
      <w:r w:rsidRPr="00EA7C95">
        <w:rPr>
          <w:position w:val="2"/>
        </w:rPr>
        <w:t>)</w:t>
      </w:r>
      <w:r w:rsidRPr="00EA7C95">
        <w:rPr>
          <w:spacing w:val="-4"/>
          <w:position w:val="2"/>
        </w:rPr>
        <w:t xml:space="preserve"> </w:t>
      </w:r>
      <w:r w:rsidRPr="00EA7C95">
        <w:rPr>
          <w:position w:val="2"/>
        </w:rPr>
        <w:t>that</w:t>
      </w:r>
      <w:r w:rsidRPr="00EA7C95">
        <w:rPr>
          <w:spacing w:val="-3"/>
          <w:position w:val="2"/>
        </w:rPr>
        <w:t xml:space="preserve"> </w:t>
      </w:r>
      <w:r w:rsidRPr="00EA7C95">
        <w:rPr>
          <w:position w:val="2"/>
        </w:rPr>
        <w:t>the</w:t>
      </w:r>
      <w:r w:rsidRPr="00EA7C95">
        <w:rPr>
          <w:spacing w:val="-3"/>
          <w:position w:val="2"/>
        </w:rPr>
        <w:t xml:space="preserve"> </w:t>
      </w:r>
      <w:r w:rsidRPr="00EA7C95">
        <w:rPr>
          <w:position w:val="2"/>
        </w:rPr>
        <w:t>recent</w:t>
      </w:r>
      <w:r w:rsidRPr="00EA7C95">
        <w:rPr>
          <w:spacing w:val="-5"/>
          <w:position w:val="2"/>
        </w:rPr>
        <w:t xml:space="preserve"> </w:t>
      </w:r>
      <w:r w:rsidRPr="00EA7C95">
        <w:rPr>
          <w:position w:val="2"/>
        </w:rPr>
        <w:t>fishing</w:t>
      </w:r>
      <w:r w:rsidRPr="00EA7C95">
        <w:rPr>
          <w:spacing w:val="-4"/>
          <w:position w:val="2"/>
        </w:rPr>
        <w:t xml:space="preserve"> </w:t>
      </w:r>
      <w:r w:rsidRPr="00EA7C95">
        <w:rPr>
          <w:position w:val="2"/>
        </w:rPr>
        <w:t>mortality</w:t>
      </w:r>
      <w:r w:rsidRPr="00EA7C95">
        <w:rPr>
          <w:spacing w:val="-6"/>
          <w:position w:val="2"/>
        </w:rPr>
        <w:t xml:space="preserve"> </w:t>
      </w:r>
      <w:r w:rsidRPr="00EA7C95">
        <w:rPr>
          <w:position w:val="2"/>
        </w:rPr>
        <w:t>was</w:t>
      </w:r>
      <w:r w:rsidRPr="00EA7C95">
        <w:rPr>
          <w:spacing w:val="-3"/>
          <w:position w:val="2"/>
        </w:rPr>
        <w:t xml:space="preserve"> </w:t>
      </w:r>
      <w:r w:rsidRPr="00EA7C95">
        <w:rPr>
          <w:position w:val="2"/>
        </w:rPr>
        <w:t>above</w:t>
      </w:r>
      <w:r w:rsidRPr="00EA7C95">
        <w:rPr>
          <w:spacing w:val="-3"/>
          <w:position w:val="2"/>
        </w:rPr>
        <w:t xml:space="preserve"> </w:t>
      </w:r>
      <w:r w:rsidRPr="00EA7C95">
        <w:rPr>
          <w:position w:val="2"/>
        </w:rPr>
        <w:t>F</w:t>
      </w:r>
      <w:r w:rsidRPr="00EA7C95">
        <w:t>MSY</w:t>
      </w:r>
      <w:r w:rsidRPr="00EA7C95">
        <w:rPr>
          <w:position w:val="2"/>
        </w:rPr>
        <w:t>.</w:t>
      </w:r>
    </w:p>
    <w:p w14:paraId="74B50D9A" w14:textId="77777777" w:rsidR="00CD5D04" w:rsidRPr="00EA7C95" w:rsidRDefault="00CD5D04" w:rsidP="00586C11">
      <w:pPr>
        <w:pStyle w:val="BodyText"/>
        <w:adjustRightInd w:val="0"/>
        <w:snapToGrid w:val="0"/>
        <w:ind w:right="116"/>
        <w:jc w:val="both"/>
        <w:rPr>
          <w:b w:val="0"/>
          <w:bCs w:val="0"/>
        </w:rPr>
      </w:pPr>
    </w:p>
    <w:p w14:paraId="60D7B911" w14:textId="77777777" w:rsidR="00CD5D04" w:rsidRPr="00EA7C95" w:rsidRDefault="00CD5D04" w:rsidP="00586C11">
      <w:pPr>
        <w:pStyle w:val="ListParagraph"/>
        <w:numPr>
          <w:ilvl w:val="0"/>
          <w:numId w:val="13"/>
        </w:numPr>
        <w:adjustRightInd w:val="0"/>
        <w:snapToGrid w:val="0"/>
        <w:ind w:left="0" w:right="114" w:firstLine="0"/>
      </w:pPr>
      <w:bookmarkStart w:id="3" w:name="Structural_uncertainty"/>
      <w:bookmarkStart w:id="4" w:name="bookmark0"/>
      <w:bookmarkEnd w:id="3"/>
      <w:bookmarkEnd w:id="4"/>
      <w:r w:rsidRPr="00EA7C95">
        <w:t>SC14</w:t>
      </w:r>
      <w:r w:rsidRPr="00EA7C95">
        <w:rPr>
          <w:spacing w:val="-12"/>
        </w:rPr>
        <w:t xml:space="preserve"> </w:t>
      </w:r>
      <w:r w:rsidRPr="00EA7C95">
        <w:t>also</w:t>
      </w:r>
      <w:r w:rsidRPr="00EA7C95">
        <w:rPr>
          <w:spacing w:val="-12"/>
        </w:rPr>
        <w:t xml:space="preserve"> </w:t>
      </w:r>
      <w:r w:rsidRPr="00EA7C95">
        <w:t>noted</w:t>
      </w:r>
      <w:r w:rsidRPr="00EA7C95">
        <w:rPr>
          <w:spacing w:val="-12"/>
        </w:rPr>
        <w:t xml:space="preserve"> </w:t>
      </w:r>
      <w:r w:rsidRPr="00EA7C95">
        <w:t>that,</w:t>
      </w:r>
      <w:r w:rsidRPr="00EA7C95">
        <w:rPr>
          <w:spacing w:val="-12"/>
        </w:rPr>
        <w:t xml:space="preserve"> </w:t>
      </w:r>
      <w:r w:rsidRPr="00EA7C95">
        <w:t>regardless</w:t>
      </w:r>
      <w:r w:rsidRPr="00EA7C95">
        <w:rPr>
          <w:spacing w:val="-11"/>
        </w:rPr>
        <w:t xml:space="preserve"> </w:t>
      </w:r>
      <w:r w:rsidRPr="00EA7C95">
        <w:t>of</w:t>
      </w:r>
      <w:r w:rsidRPr="00EA7C95">
        <w:rPr>
          <w:spacing w:val="-9"/>
        </w:rPr>
        <w:t xml:space="preserve"> </w:t>
      </w:r>
      <w:r w:rsidRPr="00EA7C95">
        <w:t>the</w:t>
      </w:r>
      <w:r w:rsidRPr="00EA7C95">
        <w:rPr>
          <w:spacing w:val="-11"/>
        </w:rPr>
        <w:t xml:space="preserve"> </w:t>
      </w:r>
      <w:r w:rsidRPr="00EA7C95">
        <w:t>choice</w:t>
      </w:r>
      <w:r w:rsidRPr="00EA7C95">
        <w:rPr>
          <w:spacing w:val="-11"/>
        </w:rPr>
        <w:t xml:space="preserve"> </w:t>
      </w:r>
      <w:r w:rsidRPr="00EA7C95">
        <w:t>of</w:t>
      </w:r>
      <w:r w:rsidRPr="00EA7C95">
        <w:rPr>
          <w:spacing w:val="-9"/>
        </w:rPr>
        <w:t xml:space="preserve"> </w:t>
      </w:r>
      <w:r w:rsidRPr="00EA7C95">
        <w:t>uncertainty</w:t>
      </w:r>
      <w:r w:rsidRPr="00EA7C95">
        <w:rPr>
          <w:spacing w:val="-12"/>
        </w:rPr>
        <w:t xml:space="preserve"> </w:t>
      </w:r>
      <w:r w:rsidRPr="00EA7C95">
        <w:t>grid,</w:t>
      </w:r>
      <w:r w:rsidRPr="00EA7C95">
        <w:rPr>
          <w:spacing w:val="-12"/>
        </w:rPr>
        <w:t xml:space="preserve"> </w:t>
      </w:r>
      <w:r w:rsidRPr="00EA7C95">
        <w:t>the</w:t>
      </w:r>
      <w:r w:rsidRPr="00EA7C95">
        <w:rPr>
          <w:spacing w:val="-11"/>
        </w:rPr>
        <w:t xml:space="preserve"> </w:t>
      </w:r>
      <w:r w:rsidRPr="00EA7C95">
        <w:t>assessment</w:t>
      </w:r>
      <w:r w:rsidRPr="00EA7C95">
        <w:rPr>
          <w:spacing w:val="-11"/>
        </w:rPr>
        <w:t xml:space="preserve"> </w:t>
      </w:r>
      <w:r w:rsidRPr="00EA7C95">
        <w:t>results</w:t>
      </w:r>
      <w:r w:rsidRPr="00EA7C95">
        <w:rPr>
          <w:spacing w:val="-11"/>
        </w:rPr>
        <w:t xml:space="preserve"> </w:t>
      </w:r>
      <w:r w:rsidRPr="00EA7C95">
        <w:t>show that</w:t>
      </w:r>
      <w:r w:rsidRPr="00EA7C95">
        <w:rPr>
          <w:spacing w:val="-3"/>
        </w:rPr>
        <w:t xml:space="preserve"> </w:t>
      </w:r>
      <w:r w:rsidRPr="00EA7C95">
        <w:t>the</w:t>
      </w:r>
      <w:r w:rsidRPr="00EA7C95">
        <w:rPr>
          <w:spacing w:val="-3"/>
        </w:rPr>
        <w:t xml:space="preserve"> </w:t>
      </w:r>
      <w:r w:rsidRPr="00EA7C95">
        <w:t>stock</w:t>
      </w:r>
      <w:r w:rsidRPr="00EA7C95">
        <w:rPr>
          <w:spacing w:val="-1"/>
        </w:rPr>
        <w:t xml:space="preserve"> </w:t>
      </w:r>
      <w:r w:rsidRPr="00EA7C95">
        <w:t>has</w:t>
      </w:r>
      <w:r w:rsidRPr="00EA7C95">
        <w:rPr>
          <w:spacing w:val="-1"/>
        </w:rPr>
        <w:t xml:space="preserve"> </w:t>
      </w:r>
      <w:r w:rsidRPr="00EA7C95">
        <w:t>been</w:t>
      </w:r>
      <w:r w:rsidRPr="00EA7C95">
        <w:rPr>
          <w:spacing w:val="-4"/>
        </w:rPr>
        <w:t xml:space="preserve"> </w:t>
      </w:r>
      <w:r w:rsidRPr="00EA7C95">
        <w:t>continuously</w:t>
      </w:r>
      <w:r w:rsidRPr="00EA7C95">
        <w:rPr>
          <w:spacing w:val="-3"/>
        </w:rPr>
        <w:t xml:space="preserve"> </w:t>
      </w:r>
      <w:r w:rsidRPr="00EA7C95">
        <w:t>declining</w:t>
      </w:r>
      <w:r w:rsidRPr="00EA7C95">
        <w:rPr>
          <w:spacing w:val="-6"/>
        </w:rPr>
        <w:t xml:space="preserve"> </w:t>
      </w:r>
      <w:r w:rsidRPr="00EA7C95">
        <w:t>for</w:t>
      </w:r>
      <w:r w:rsidRPr="00EA7C95">
        <w:rPr>
          <w:spacing w:val="-3"/>
        </w:rPr>
        <w:t xml:space="preserve"> </w:t>
      </w:r>
      <w:r w:rsidRPr="00EA7C95">
        <w:t>about</w:t>
      </w:r>
      <w:r w:rsidRPr="00EA7C95">
        <w:rPr>
          <w:spacing w:val="-1"/>
        </w:rPr>
        <w:t xml:space="preserve"> </w:t>
      </w:r>
      <w:r w:rsidRPr="00EA7C95">
        <w:t>60</w:t>
      </w:r>
      <w:r w:rsidRPr="00EA7C95">
        <w:rPr>
          <w:spacing w:val="-3"/>
        </w:rPr>
        <w:t xml:space="preserve"> </w:t>
      </w:r>
      <w:r w:rsidRPr="00EA7C95">
        <w:t>years</w:t>
      </w:r>
      <w:r w:rsidRPr="00EA7C95">
        <w:rPr>
          <w:spacing w:val="-3"/>
        </w:rPr>
        <w:t xml:space="preserve"> </w:t>
      </w:r>
      <w:r w:rsidRPr="00EA7C95">
        <w:t>since</w:t>
      </w:r>
      <w:r w:rsidRPr="00EA7C95">
        <w:rPr>
          <w:spacing w:val="-3"/>
        </w:rPr>
        <w:t xml:space="preserve"> </w:t>
      </w:r>
      <w:r w:rsidRPr="00EA7C95">
        <w:t>the</w:t>
      </w:r>
      <w:r w:rsidRPr="00EA7C95">
        <w:rPr>
          <w:spacing w:val="-3"/>
        </w:rPr>
        <w:t xml:space="preserve"> </w:t>
      </w:r>
      <w:r w:rsidRPr="00EA7C95">
        <w:t>late</w:t>
      </w:r>
      <w:r w:rsidRPr="00EA7C95">
        <w:rPr>
          <w:spacing w:val="-1"/>
        </w:rPr>
        <w:t xml:space="preserve"> </w:t>
      </w:r>
      <w:r w:rsidRPr="00EA7C95">
        <w:t>1950’s,</w:t>
      </w:r>
      <w:r w:rsidRPr="00EA7C95">
        <w:rPr>
          <w:spacing w:val="-4"/>
        </w:rPr>
        <w:t xml:space="preserve"> </w:t>
      </w:r>
      <w:r w:rsidRPr="00EA7C95">
        <w:t>except</w:t>
      </w:r>
      <w:r w:rsidRPr="00EA7C95">
        <w:rPr>
          <w:spacing w:val="-5"/>
        </w:rPr>
        <w:t xml:space="preserve"> </w:t>
      </w:r>
      <w:r w:rsidRPr="00EA7C95">
        <w:t>for</w:t>
      </w:r>
      <w:r w:rsidRPr="00EA7C95">
        <w:rPr>
          <w:spacing w:val="-3"/>
        </w:rPr>
        <w:t xml:space="preserve"> </w:t>
      </w:r>
      <w:r w:rsidRPr="00EA7C95">
        <w:t xml:space="preserve">the recent small increase. </w:t>
      </w:r>
    </w:p>
    <w:p w14:paraId="4EE39F36" w14:textId="77777777" w:rsidR="00CD5D04" w:rsidRPr="00EA7C95" w:rsidRDefault="00CD5D04" w:rsidP="00586C11">
      <w:pPr>
        <w:pStyle w:val="BodyText"/>
        <w:adjustRightInd w:val="0"/>
        <w:snapToGrid w:val="0"/>
        <w:ind w:hanging="100"/>
        <w:jc w:val="both"/>
        <w:rPr>
          <w:b w:val="0"/>
          <w:bCs w:val="0"/>
        </w:rPr>
      </w:pPr>
    </w:p>
    <w:p w14:paraId="0D5FB2E3" w14:textId="77777777" w:rsidR="00CD5D04" w:rsidRPr="00EA7C95" w:rsidRDefault="00CD5D04" w:rsidP="00586C11">
      <w:pPr>
        <w:pStyle w:val="ListParagraph"/>
        <w:numPr>
          <w:ilvl w:val="0"/>
          <w:numId w:val="13"/>
        </w:numPr>
        <w:adjustRightInd w:val="0"/>
        <w:snapToGrid w:val="0"/>
        <w:ind w:left="0" w:right="114" w:firstLine="0"/>
      </w:pPr>
      <w:r w:rsidRPr="00EA7C95">
        <w:t>SC14</w:t>
      </w:r>
      <w:r w:rsidRPr="00EA7C95">
        <w:rPr>
          <w:spacing w:val="-8"/>
        </w:rPr>
        <w:t xml:space="preserve"> </w:t>
      </w:r>
      <w:r w:rsidRPr="00EA7C95">
        <w:t>also</w:t>
      </w:r>
      <w:r w:rsidRPr="00EA7C95">
        <w:rPr>
          <w:spacing w:val="-8"/>
        </w:rPr>
        <w:t xml:space="preserve"> </w:t>
      </w:r>
      <w:r w:rsidRPr="00EA7C95">
        <w:t>noted</w:t>
      </w:r>
      <w:r w:rsidRPr="00EA7C95">
        <w:rPr>
          <w:spacing w:val="-8"/>
        </w:rPr>
        <w:t xml:space="preserve"> </w:t>
      </w:r>
      <w:r w:rsidRPr="00EA7C95">
        <w:t>the</w:t>
      </w:r>
      <w:r w:rsidRPr="00EA7C95">
        <w:rPr>
          <w:spacing w:val="-8"/>
        </w:rPr>
        <w:t xml:space="preserve"> </w:t>
      </w:r>
      <w:r w:rsidRPr="00EA7C95">
        <w:t>continued</w:t>
      </w:r>
      <w:r w:rsidRPr="00EA7C95">
        <w:rPr>
          <w:spacing w:val="-8"/>
        </w:rPr>
        <w:t xml:space="preserve"> relatively </w:t>
      </w:r>
      <w:r w:rsidRPr="00EA7C95">
        <w:t>higher</w:t>
      </w:r>
      <w:r w:rsidRPr="00EA7C95">
        <w:rPr>
          <w:spacing w:val="-10"/>
        </w:rPr>
        <w:t xml:space="preserve"> </w:t>
      </w:r>
      <w:r w:rsidRPr="00EA7C95">
        <w:t>levels</w:t>
      </w:r>
      <w:r w:rsidRPr="00EA7C95">
        <w:rPr>
          <w:spacing w:val="-8"/>
        </w:rPr>
        <w:t xml:space="preserve"> </w:t>
      </w:r>
      <w:r w:rsidRPr="00EA7C95">
        <w:t>of</w:t>
      </w:r>
      <w:r w:rsidRPr="00EA7C95">
        <w:rPr>
          <w:spacing w:val="-5"/>
        </w:rPr>
        <w:t xml:space="preserve"> </w:t>
      </w:r>
      <w:r w:rsidRPr="00EA7C95">
        <w:t>depletion</w:t>
      </w:r>
      <w:r w:rsidRPr="00EA7C95">
        <w:rPr>
          <w:spacing w:val="-11"/>
        </w:rPr>
        <w:t xml:space="preserve"> </w:t>
      </w:r>
      <w:r w:rsidRPr="00EA7C95">
        <w:t>in</w:t>
      </w:r>
      <w:r w:rsidRPr="00EA7C95">
        <w:rPr>
          <w:spacing w:val="-8"/>
        </w:rPr>
        <w:t xml:space="preserve"> </w:t>
      </w:r>
      <w:r w:rsidRPr="00EA7C95">
        <w:t>the</w:t>
      </w:r>
      <w:r w:rsidRPr="00EA7C95">
        <w:rPr>
          <w:spacing w:val="-8"/>
        </w:rPr>
        <w:t xml:space="preserve"> </w:t>
      </w:r>
      <w:r w:rsidRPr="00EA7C95">
        <w:t>equatorial</w:t>
      </w:r>
      <w:r w:rsidRPr="00EA7C95">
        <w:rPr>
          <w:spacing w:val="-7"/>
        </w:rPr>
        <w:t xml:space="preserve"> </w:t>
      </w:r>
      <w:r w:rsidRPr="00EA7C95">
        <w:t>and</w:t>
      </w:r>
      <w:r w:rsidRPr="00EA7C95">
        <w:rPr>
          <w:spacing w:val="-8"/>
        </w:rPr>
        <w:t xml:space="preserve"> </w:t>
      </w:r>
      <w:r w:rsidRPr="00EA7C95">
        <w:t>western</w:t>
      </w:r>
      <w:r w:rsidRPr="00EA7C95">
        <w:rPr>
          <w:spacing w:val="-11"/>
        </w:rPr>
        <w:t xml:space="preserve"> </w:t>
      </w:r>
      <w:r w:rsidRPr="00EA7C95">
        <w:t>Pacific (specifically</w:t>
      </w:r>
      <w:r w:rsidRPr="00EA7C95">
        <w:rPr>
          <w:spacing w:val="-2"/>
        </w:rPr>
        <w:t xml:space="preserve"> </w:t>
      </w:r>
      <w:r w:rsidRPr="00EA7C95">
        <w:t>Regions</w:t>
      </w:r>
      <w:r w:rsidRPr="00EA7C95">
        <w:rPr>
          <w:spacing w:val="-4"/>
        </w:rPr>
        <w:t xml:space="preserve"> </w:t>
      </w:r>
      <w:r w:rsidRPr="00EA7C95">
        <w:t>3,</w:t>
      </w:r>
      <w:r w:rsidRPr="00EA7C95">
        <w:rPr>
          <w:spacing w:val="-5"/>
        </w:rPr>
        <w:t xml:space="preserve"> </w:t>
      </w:r>
      <w:r w:rsidRPr="00EA7C95">
        <w:t>4,</w:t>
      </w:r>
      <w:r w:rsidRPr="00EA7C95">
        <w:rPr>
          <w:spacing w:val="-3"/>
        </w:rPr>
        <w:t xml:space="preserve"> </w:t>
      </w:r>
      <w:r w:rsidRPr="00EA7C95">
        <w:t>7</w:t>
      </w:r>
      <w:r w:rsidRPr="00EA7C95">
        <w:rPr>
          <w:spacing w:val="-2"/>
        </w:rPr>
        <w:t xml:space="preserve"> </w:t>
      </w:r>
      <w:r w:rsidRPr="00EA7C95">
        <w:t>and</w:t>
      </w:r>
      <w:r w:rsidRPr="00EA7C95">
        <w:rPr>
          <w:spacing w:val="-2"/>
        </w:rPr>
        <w:t xml:space="preserve"> </w:t>
      </w:r>
      <w:r w:rsidRPr="00EA7C95">
        <w:t>8)</w:t>
      </w:r>
      <w:r w:rsidRPr="00EA7C95">
        <w:rPr>
          <w:spacing w:val="-2"/>
        </w:rPr>
        <w:t xml:space="preserve"> </w:t>
      </w:r>
      <w:r w:rsidRPr="00EA7C95">
        <w:t>and</w:t>
      </w:r>
      <w:r w:rsidRPr="00EA7C95">
        <w:rPr>
          <w:spacing w:val="-2"/>
        </w:rPr>
        <w:t xml:space="preserve"> </w:t>
      </w:r>
      <w:r w:rsidRPr="00EA7C95">
        <w:t>the</w:t>
      </w:r>
      <w:r w:rsidRPr="00EA7C95">
        <w:rPr>
          <w:spacing w:val="-2"/>
        </w:rPr>
        <w:t xml:space="preserve"> </w:t>
      </w:r>
      <w:r w:rsidRPr="00EA7C95">
        <w:t>associated</w:t>
      </w:r>
      <w:r w:rsidRPr="00EA7C95">
        <w:rPr>
          <w:spacing w:val="-5"/>
        </w:rPr>
        <w:t xml:space="preserve"> </w:t>
      </w:r>
      <w:r w:rsidRPr="00EA7C95">
        <w:t>higher</w:t>
      </w:r>
      <w:r w:rsidRPr="00EA7C95">
        <w:rPr>
          <w:spacing w:val="-4"/>
        </w:rPr>
        <w:t xml:space="preserve"> </w:t>
      </w:r>
      <w:r w:rsidRPr="00EA7C95">
        <w:t>levels</w:t>
      </w:r>
      <w:r w:rsidRPr="00EA7C95">
        <w:rPr>
          <w:spacing w:val="-4"/>
        </w:rPr>
        <w:t xml:space="preserve"> </w:t>
      </w:r>
      <w:r w:rsidRPr="00EA7C95">
        <w:t>of</w:t>
      </w:r>
      <w:r w:rsidRPr="00EA7C95">
        <w:rPr>
          <w:spacing w:val="-1"/>
        </w:rPr>
        <w:t xml:space="preserve"> </w:t>
      </w:r>
      <w:r w:rsidRPr="00EA7C95">
        <w:t>impact, especially</w:t>
      </w:r>
      <w:r w:rsidRPr="00EA7C95">
        <w:rPr>
          <w:spacing w:val="-7"/>
        </w:rPr>
        <w:t xml:space="preserve"> </w:t>
      </w:r>
      <w:r w:rsidRPr="00EA7C95">
        <w:t>on</w:t>
      </w:r>
      <w:r w:rsidRPr="00EA7C95">
        <w:rPr>
          <w:spacing w:val="-5"/>
        </w:rPr>
        <w:t xml:space="preserve"> </w:t>
      </w:r>
      <w:r w:rsidRPr="00EA7C95">
        <w:t>juvenile</w:t>
      </w:r>
      <w:r w:rsidRPr="00EA7C95">
        <w:rPr>
          <w:spacing w:val="-4"/>
        </w:rPr>
        <w:t xml:space="preserve"> </w:t>
      </w:r>
      <w:r w:rsidRPr="00EA7C95">
        <w:t>bigeye</w:t>
      </w:r>
      <w:r w:rsidRPr="00EA7C95">
        <w:rPr>
          <w:spacing w:val="-4"/>
        </w:rPr>
        <w:t xml:space="preserve"> </w:t>
      </w:r>
      <w:r w:rsidRPr="00EA7C95">
        <w:t>tuna,</w:t>
      </w:r>
      <w:r w:rsidRPr="00EA7C95">
        <w:rPr>
          <w:spacing w:val="-7"/>
        </w:rPr>
        <w:t xml:space="preserve"> </w:t>
      </w:r>
      <w:r w:rsidRPr="00EA7C95">
        <w:t>in</w:t>
      </w:r>
      <w:r w:rsidRPr="00EA7C95">
        <w:rPr>
          <w:spacing w:val="-7"/>
        </w:rPr>
        <w:t xml:space="preserve"> </w:t>
      </w:r>
      <w:r w:rsidRPr="00EA7C95">
        <w:t>these</w:t>
      </w:r>
      <w:r w:rsidRPr="00EA7C95">
        <w:rPr>
          <w:spacing w:val="-4"/>
        </w:rPr>
        <w:t xml:space="preserve"> </w:t>
      </w:r>
      <w:r w:rsidRPr="00EA7C95">
        <w:t>regions</w:t>
      </w:r>
      <w:r w:rsidRPr="00EA7C95">
        <w:rPr>
          <w:spacing w:val="-4"/>
        </w:rPr>
        <w:t xml:space="preserve"> </w:t>
      </w:r>
      <w:r w:rsidRPr="00EA7C95">
        <w:t>due</w:t>
      </w:r>
      <w:r w:rsidRPr="00EA7C95">
        <w:rPr>
          <w:spacing w:val="-4"/>
        </w:rPr>
        <w:t xml:space="preserve"> </w:t>
      </w:r>
      <w:r w:rsidRPr="00EA7C95">
        <w:t>to</w:t>
      </w:r>
      <w:r w:rsidRPr="00EA7C95">
        <w:rPr>
          <w:spacing w:val="-7"/>
        </w:rPr>
        <w:t xml:space="preserve"> </w:t>
      </w:r>
      <w:r w:rsidRPr="00EA7C95">
        <w:t>the</w:t>
      </w:r>
      <w:r w:rsidRPr="00EA7C95">
        <w:rPr>
          <w:spacing w:val="-4"/>
        </w:rPr>
        <w:t xml:space="preserve"> </w:t>
      </w:r>
      <w:r w:rsidRPr="00EA7C95">
        <w:t>associated</w:t>
      </w:r>
      <w:r w:rsidRPr="00EA7C95">
        <w:rPr>
          <w:spacing w:val="-5"/>
        </w:rPr>
        <w:t xml:space="preserve"> </w:t>
      </w:r>
      <w:r w:rsidRPr="00EA7C95">
        <w:t>purse-seine</w:t>
      </w:r>
      <w:r w:rsidRPr="00EA7C95">
        <w:rPr>
          <w:spacing w:val="-7"/>
        </w:rPr>
        <w:t xml:space="preserve"> </w:t>
      </w:r>
      <w:r w:rsidRPr="00EA7C95">
        <w:t>fisheries</w:t>
      </w:r>
      <w:r w:rsidRPr="00EA7C95">
        <w:rPr>
          <w:spacing w:val="-6"/>
        </w:rPr>
        <w:t xml:space="preserve"> </w:t>
      </w:r>
      <w:r w:rsidRPr="00EA7C95">
        <w:t>and</w:t>
      </w:r>
      <w:r w:rsidRPr="00EA7C95">
        <w:rPr>
          <w:spacing w:val="-5"/>
        </w:rPr>
        <w:t xml:space="preserve"> </w:t>
      </w:r>
      <w:r w:rsidRPr="00EA7C95">
        <w:t>the ‘other’ fisheries within the western</w:t>
      </w:r>
      <w:r w:rsidR="00F27795" w:rsidRPr="00EA7C95">
        <w:t xml:space="preserve"> </w:t>
      </w:r>
      <w:r w:rsidRPr="00EA7C95">
        <w:t>Pacific (as shown in Figures 46 and 47 of</w:t>
      </w:r>
      <w:r w:rsidRPr="00EA7C95">
        <w:rPr>
          <w:spacing w:val="-20"/>
        </w:rPr>
        <w:t xml:space="preserve"> </w:t>
      </w:r>
      <w:r w:rsidRPr="00EA7C95">
        <w:t>SC13-SA-WP-03).</w:t>
      </w:r>
    </w:p>
    <w:p w14:paraId="2B5E60E5" w14:textId="77777777" w:rsidR="00CD5D04" w:rsidRPr="00EA7C95" w:rsidRDefault="00CD5D04" w:rsidP="00586C11">
      <w:pPr>
        <w:pStyle w:val="BodyText"/>
        <w:adjustRightInd w:val="0"/>
        <w:snapToGrid w:val="0"/>
        <w:jc w:val="both"/>
        <w:rPr>
          <w:b w:val="0"/>
        </w:rPr>
      </w:pPr>
    </w:p>
    <w:p w14:paraId="5EB7EE08" w14:textId="77777777" w:rsidR="00CD5D04" w:rsidRPr="00EA7C95" w:rsidRDefault="00CD5D04" w:rsidP="00586C11">
      <w:pPr>
        <w:pStyle w:val="ListParagraph"/>
        <w:numPr>
          <w:ilvl w:val="0"/>
          <w:numId w:val="13"/>
        </w:numPr>
        <w:adjustRightInd w:val="0"/>
        <w:snapToGrid w:val="0"/>
        <w:ind w:left="0" w:right="114" w:firstLine="0"/>
      </w:pPr>
      <w:r w:rsidRPr="00EA7C95">
        <w:t>Table BET-3 summarises the median values of SB/SB</w:t>
      </w:r>
      <w:r w:rsidRPr="00EA7C95">
        <w:rPr>
          <w:vertAlign w:val="subscript"/>
        </w:rPr>
        <w:t>F=0</w:t>
      </w:r>
      <w:r w:rsidRPr="00EA7C95">
        <w:t xml:space="preserve"> and F/F</w:t>
      </w:r>
      <w:r w:rsidRPr="00EA7C95">
        <w:rPr>
          <w:vertAlign w:val="subscript"/>
        </w:rPr>
        <w:t>MSY</w:t>
      </w:r>
      <w:r w:rsidRPr="00EA7C95">
        <w:t xml:space="preserve"> achieved in the long term,</w:t>
      </w:r>
      <w:r w:rsidR="00202FF3" w:rsidRPr="00EA7C95">
        <w:t xml:space="preserve"> </w:t>
      </w:r>
      <w:r w:rsidRPr="00EA7C95">
        <w:t>along with the potential risk of breaching the limit reference point (LRP) and exceeding F</w:t>
      </w:r>
      <w:r w:rsidRPr="00EA7C95">
        <w:rPr>
          <w:vertAlign w:val="subscript"/>
        </w:rPr>
        <w:t>MSY</w:t>
      </w:r>
      <w:r w:rsidRPr="00EA7C95">
        <w:t>,</w:t>
      </w:r>
      <w:r w:rsidR="00202FF3" w:rsidRPr="00EA7C95">
        <w:t xml:space="preserve"> </w:t>
      </w:r>
      <w:r w:rsidRPr="00EA7C95">
        <w:t>under each of the future fishing and recruitment combinations. Figure 1 presents the</w:t>
      </w:r>
      <w:r w:rsidR="00202FF3" w:rsidRPr="00EA7C95">
        <w:t xml:space="preserve"> </w:t>
      </w:r>
      <w:r w:rsidRPr="00EA7C95">
        <w:t>corresponding distributions of long term SB/SB</w:t>
      </w:r>
      <w:r w:rsidRPr="00EA7C95">
        <w:rPr>
          <w:vertAlign w:val="subscript"/>
        </w:rPr>
        <w:t>F=0</w:t>
      </w:r>
      <w:r w:rsidRPr="00EA7C95">
        <w:t xml:space="preserve"> and Figure 2 those for F/F</w:t>
      </w:r>
      <w:r w:rsidRPr="00EA7C95">
        <w:rPr>
          <w:vertAlign w:val="subscript"/>
        </w:rPr>
        <w:t>MSY</w:t>
      </w:r>
      <w:r w:rsidRPr="00EA7C95">
        <w:t>.</w:t>
      </w:r>
      <w:r w:rsidR="00202FF3" w:rsidRPr="00EA7C95">
        <w:t xml:space="preserve"> </w:t>
      </w:r>
      <w:r w:rsidRPr="00EA7C95">
        <w:t>Potential outcomes under the 2013-15 average and CMM scenario conditions were</w:t>
      </w:r>
    </w:p>
    <w:p w14:paraId="513395A0" w14:textId="77777777" w:rsidR="00CD5D04" w:rsidRPr="00EA7C95" w:rsidRDefault="00CD5D04" w:rsidP="00586C11">
      <w:pPr>
        <w:autoSpaceDE w:val="0"/>
        <w:autoSpaceDN w:val="0"/>
        <w:adjustRightInd w:val="0"/>
        <w:snapToGrid w:val="0"/>
        <w:spacing w:after="0" w:line="240" w:lineRule="auto"/>
        <w:jc w:val="both"/>
        <w:rPr>
          <w:rFonts w:ascii="Times New Roman" w:hAnsi="Times New Roman" w:cs="Times New Roman"/>
        </w:rPr>
      </w:pPr>
      <w:r w:rsidRPr="00EA7C95">
        <w:rPr>
          <w:rFonts w:ascii="Times New Roman" w:hAnsi="Times New Roman" w:cs="Times New Roman"/>
        </w:rPr>
        <w:t xml:space="preserve">strongly influenced by the assumed future recruitment levels. </w:t>
      </w:r>
    </w:p>
    <w:p w14:paraId="43000A78" w14:textId="77777777" w:rsidR="00CD5D04" w:rsidRPr="00EA7C95" w:rsidRDefault="00CD5D04" w:rsidP="00586C11">
      <w:pPr>
        <w:autoSpaceDE w:val="0"/>
        <w:autoSpaceDN w:val="0"/>
        <w:adjustRightInd w:val="0"/>
        <w:snapToGrid w:val="0"/>
        <w:spacing w:after="0" w:line="240" w:lineRule="auto"/>
        <w:jc w:val="both"/>
        <w:rPr>
          <w:rFonts w:ascii="Times New Roman" w:hAnsi="Times New Roman" w:cs="Times New Roman"/>
        </w:rPr>
      </w:pPr>
    </w:p>
    <w:p w14:paraId="739E7448" w14:textId="77777777" w:rsidR="00CD5D04" w:rsidRPr="00EA7C95" w:rsidRDefault="00CD5D04" w:rsidP="00586C11">
      <w:pPr>
        <w:pStyle w:val="ListParagraph"/>
        <w:numPr>
          <w:ilvl w:val="0"/>
          <w:numId w:val="13"/>
        </w:numPr>
        <w:adjustRightInd w:val="0"/>
        <w:snapToGrid w:val="0"/>
        <w:ind w:left="0" w:right="114" w:firstLine="0"/>
      </w:pPr>
      <w:r w:rsidRPr="00EA7C95">
        <w:t>Under the assumption that recent positive recruitments will continue into the future, spawning</w:t>
      </w:r>
      <w:r w:rsidR="00202FF3" w:rsidRPr="00EA7C95">
        <w:t xml:space="preserve"> </w:t>
      </w:r>
      <w:r w:rsidRPr="00EA7C95">
        <w:t>biomass relative to unfished levels is predicted to increase from recent levels under all</w:t>
      </w:r>
      <w:r w:rsidR="00202FF3" w:rsidRPr="00EA7C95">
        <w:t xml:space="preserve"> </w:t>
      </w:r>
      <w:r w:rsidRPr="00EA7C95">
        <w:t>examined future scenarios by 0-18% (SB</w:t>
      </w:r>
      <w:r w:rsidRPr="00EA7C95">
        <w:rPr>
          <w:vertAlign w:val="subscript"/>
        </w:rPr>
        <w:t>2045</w:t>
      </w:r>
      <w:r w:rsidRPr="00EA7C95">
        <w:t>/SB</w:t>
      </w:r>
      <w:r w:rsidRPr="00EA7C95">
        <w:rPr>
          <w:vertAlign w:val="subscript"/>
        </w:rPr>
        <w:t>F=0</w:t>
      </w:r>
      <w:r w:rsidRPr="00EA7C95">
        <w:t xml:space="preserve"> ranges from 0.36 to 0.42; Table BET-3, Figure</w:t>
      </w:r>
      <w:r w:rsidR="00202FF3" w:rsidRPr="00EA7C95">
        <w:t xml:space="preserve"> </w:t>
      </w:r>
      <w:r w:rsidRPr="00EA7C95">
        <w:t>BET-6). While future uncertainty in stock status increases due to stochastic future recruitment levels,</w:t>
      </w:r>
      <w:r w:rsidR="00202FF3" w:rsidRPr="00EA7C95">
        <w:t xml:space="preserve"> </w:t>
      </w:r>
      <w:r w:rsidRPr="00EA7C95">
        <w:t>the risk of future spawning biomass falling below the LRP falls to between 0 and 5%, due to</w:t>
      </w:r>
      <w:r w:rsidR="00202FF3" w:rsidRPr="00EA7C95">
        <w:t xml:space="preserve"> </w:t>
      </w:r>
      <w:r w:rsidRPr="00EA7C95">
        <w:t>the improved overall stock size. Fishing mortality falls slightly under both the status quo and</w:t>
      </w:r>
      <w:r w:rsidR="00202FF3" w:rsidRPr="00EA7C95">
        <w:t xml:space="preserve"> </w:t>
      </w:r>
      <w:r w:rsidRPr="00EA7C95">
        <w:t>optimistic scenarios, assuming recent recruitment. However, fishing mortality increases under</w:t>
      </w:r>
      <w:r w:rsidR="00202FF3" w:rsidRPr="00EA7C95">
        <w:t xml:space="preserve"> </w:t>
      </w:r>
      <w:r w:rsidRPr="00EA7C95">
        <w:t>the pessimistic scenario, but remains below F</w:t>
      </w:r>
      <w:r w:rsidRPr="00EA7C95">
        <w:rPr>
          <w:vertAlign w:val="subscript"/>
        </w:rPr>
        <w:t>MSY</w:t>
      </w:r>
      <w:r w:rsidRPr="00EA7C95">
        <w:t xml:space="preserve"> (30% risk of F &gt; F</w:t>
      </w:r>
      <w:r w:rsidRPr="00EA7C95">
        <w:rPr>
          <w:vertAlign w:val="subscript"/>
        </w:rPr>
        <w:t>MSY</w:t>
      </w:r>
      <w:r w:rsidRPr="00EA7C95">
        <w:t xml:space="preserve"> Table BET-3, Figure BET-7). </w:t>
      </w:r>
    </w:p>
    <w:p w14:paraId="20DFF46E" w14:textId="77777777" w:rsidR="00CD5D04" w:rsidRPr="00EA7C95" w:rsidRDefault="00CD5D04" w:rsidP="00586C11">
      <w:pPr>
        <w:autoSpaceDE w:val="0"/>
        <w:autoSpaceDN w:val="0"/>
        <w:adjustRightInd w:val="0"/>
        <w:snapToGrid w:val="0"/>
        <w:spacing w:after="0" w:line="240" w:lineRule="auto"/>
        <w:jc w:val="both"/>
        <w:rPr>
          <w:rFonts w:ascii="Times New Roman" w:hAnsi="Times New Roman" w:cs="Times New Roman"/>
        </w:rPr>
      </w:pPr>
    </w:p>
    <w:p w14:paraId="4AB0E69E" w14:textId="77777777" w:rsidR="00CD5D04" w:rsidRPr="00EA7C95" w:rsidRDefault="00CD5D04" w:rsidP="00586C11">
      <w:pPr>
        <w:pStyle w:val="ListParagraph"/>
        <w:numPr>
          <w:ilvl w:val="0"/>
          <w:numId w:val="13"/>
        </w:numPr>
        <w:adjustRightInd w:val="0"/>
        <w:snapToGrid w:val="0"/>
        <w:ind w:left="0" w:right="114" w:firstLine="0"/>
      </w:pPr>
      <w:r w:rsidRPr="00EA7C95">
        <w:t>Under the assumption that less positive long-term recruitments are experienced in the future,</w:t>
      </w:r>
      <w:r w:rsidR="00202FF3" w:rsidRPr="00EA7C95">
        <w:t xml:space="preserve"> </w:t>
      </w:r>
      <w:r w:rsidRPr="00EA7C95">
        <w:t>spawning biomass relative to unfished levels will decline under all scenarios (SB</w:t>
      </w:r>
      <w:r w:rsidRPr="00EA7C95">
        <w:rPr>
          <w:vertAlign w:val="subscript"/>
        </w:rPr>
        <w:t>2045</w:t>
      </w:r>
      <w:r w:rsidRPr="00EA7C95">
        <w:t>/SB</w:t>
      </w:r>
      <w:r w:rsidRPr="00EA7C95">
        <w:rPr>
          <w:vertAlign w:val="subscript"/>
        </w:rPr>
        <w:t>F=0</w:t>
      </w:r>
      <w:r w:rsidR="00202FF3" w:rsidRPr="00EA7C95">
        <w:t xml:space="preserve"> </w:t>
      </w:r>
      <w:r w:rsidRPr="00EA7C95">
        <w:t>ranges from 0.25 to 0.30). The risk of spawning biomass falling below the LRP increases to</w:t>
      </w:r>
      <w:r w:rsidR="00202FF3" w:rsidRPr="00EA7C95">
        <w:t xml:space="preserve"> </w:t>
      </w:r>
      <w:r w:rsidRPr="00EA7C95">
        <w:t>between 17 and 32% (Table BET-3). In all fishing scenarios, fishing mortality increases relative to</w:t>
      </w:r>
      <w:r w:rsidR="00202FF3" w:rsidRPr="00EA7C95">
        <w:t xml:space="preserve"> </w:t>
      </w:r>
      <w:r w:rsidRPr="00EA7C95">
        <w:t>recent levels (by 109-138%) and is well above F</w:t>
      </w:r>
      <w:r w:rsidRPr="00EA7C95">
        <w:rPr>
          <w:vertAlign w:val="subscript"/>
        </w:rPr>
        <w:t>MSY</w:t>
      </w:r>
      <w:r w:rsidRPr="00EA7C95">
        <w:t>. Risk of fishing mortality exceeding F</w:t>
      </w:r>
      <w:r w:rsidRPr="00EA7C95">
        <w:rPr>
          <w:vertAlign w:val="subscript"/>
        </w:rPr>
        <w:t>MSY</w:t>
      </w:r>
      <w:r w:rsidR="00202FF3" w:rsidRPr="00EA7C95">
        <w:rPr>
          <w:vertAlign w:val="subscript"/>
        </w:rPr>
        <w:t xml:space="preserve"> </w:t>
      </w:r>
      <w:r w:rsidRPr="00EA7C95">
        <w:t xml:space="preserve">ranges from 93 to 98%. </w:t>
      </w:r>
    </w:p>
    <w:p w14:paraId="7F8C2040" w14:textId="77777777" w:rsidR="00934BC8" w:rsidRPr="00EA7C95" w:rsidRDefault="00934BC8" w:rsidP="00586C11">
      <w:pPr>
        <w:autoSpaceDE w:val="0"/>
        <w:autoSpaceDN w:val="0"/>
        <w:adjustRightInd w:val="0"/>
        <w:snapToGrid w:val="0"/>
        <w:spacing w:after="0" w:line="240" w:lineRule="auto"/>
        <w:jc w:val="both"/>
        <w:rPr>
          <w:rFonts w:ascii="Times New Roman" w:hAnsi="Times New Roman" w:cs="Times New Roman"/>
        </w:rPr>
      </w:pPr>
    </w:p>
    <w:p w14:paraId="3DBE23D2" w14:textId="77777777" w:rsidR="00CD5D04" w:rsidRPr="00EA7C95" w:rsidRDefault="00CD5D04" w:rsidP="00586C11">
      <w:pPr>
        <w:pStyle w:val="ListParagraph"/>
        <w:numPr>
          <w:ilvl w:val="0"/>
          <w:numId w:val="13"/>
        </w:numPr>
        <w:adjustRightInd w:val="0"/>
        <w:snapToGrid w:val="0"/>
        <w:ind w:left="0" w:right="114" w:firstLine="0"/>
      </w:pPr>
      <w:r w:rsidRPr="00EA7C95">
        <w:t xml:space="preserve">It should be noted that even under assumption of long term recruitment levels, the risk of exceeding the LRP in the </w:t>
      </w:r>
      <w:r w:rsidR="00184236" w:rsidRPr="00EA7C95">
        <w:t>short-term</w:t>
      </w:r>
      <w:r w:rsidRPr="00EA7C95">
        <w:t xml:space="preserve"> ranges between 2% and 7% (2020) and 12</w:t>
      </w:r>
      <w:r w:rsidR="00202FF3" w:rsidRPr="00EA7C95">
        <w:t>%</w:t>
      </w:r>
      <w:r w:rsidRPr="00EA7C95">
        <w:t xml:space="preserve"> and 26% (2025), with only the pessimistic scenario exceeding the 20% level of risk in 2025. (Table BET-4)</w:t>
      </w:r>
    </w:p>
    <w:p w14:paraId="5F1B787F" w14:textId="77777777" w:rsidR="00805C42" w:rsidRDefault="00805C42" w:rsidP="007F6AFE">
      <w:pPr>
        <w:pStyle w:val="Caption"/>
        <w:keepNext/>
        <w:adjustRightInd w:val="0"/>
        <w:snapToGrid w:val="0"/>
        <w:spacing w:after="0"/>
        <w:rPr>
          <w:rFonts w:ascii="Times New Roman" w:hAnsi="Times New Roman" w:cs="Times New Roman"/>
          <w:b/>
          <w:bCs/>
          <w:i w:val="0"/>
          <w:iCs w:val="0"/>
          <w:sz w:val="22"/>
          <w:szCs w:val="22"/>
        </w:rPr>
      </w:pPr>
    </w:p>
    <w:p w14:paraId="58FF45A1" w14:textId="1AF90AAE" w:rsidR="00CD5D04" w:rsidRPr="00805C42" w:rsidRDefault="00CD5D04" w:rsidP="007F6AFE">
      <w:pPr>
        <w:pStyle w:val="Caption"/>
        <w:keepNext/>
        <w:adjustRightInd w:val="0"/>
        <w:snapToGrid w:val="0"/>
        <w:spacing w:after="0"/>
        <w:rPr>
          <w:rFonts w:ascii="Times New Roman" w:hAnsi="Times New Roman" w:cs="Times New Roman"/>
          <w:i w:val="0"/>
          <w:iCs w:val="0"/>
          <w:spacing w:val="-4"/>
          <w:sz w:val="22"/>
          <w:szCs w:val="22"/>
        </w:rPr>
      </w:pPr>
      <w:r w:rsidRPr="00805C42">
        <w:rPr>
          <w:rFonts w:ascii="Times New Roman" w:hAnsi="Times New Roman" w:cs="Times New Roman"/>
          <w:b/>
          <w:bCs/>
          <w:i w:val="0"/>
          <w:iCs w:val="0"/>
          <w:spacing w:val="-4"/>
          <w:sz w:val="22"/>
          <w:szCs w:val="22"/>
        </w:rPr>
        <w:t>Table BET-3</w:t>
      </w:r>
      <w:r w:rsidR="007F6AFE" w:rsidRPr="00805C42">
        <w:rPr>
          <w:rFonts w:ascii="Times New Roman" w:hAnsi="Times New Roman" w:cs="Times New Roman"/>
          <w:b/>
          <w:bCs/>
          <w:i w:val="0"/>
          <w:iCs w:val="0"/>
          <w:spacing w:val="-4"/>
          <w:sz w:val="22"/>
          <w:szCs w:val="22"/>
        </w:rPr>
        <w:t>.</w:t>
      </w:r>
      <w:r w:rsidRPr="00805C42">
        <w:rPr>
          <w:rFonts w:ascii="Times New Roman" w:hAnsi="Times New Roman" w:cs="Times New Roman"/>
          <w:i w:val="0"/>
          <w:iCs w:val="0"/>
          <w:spacing w:val="-4"/>
          <w:sz w:val="22"/>
          <w:szCs w:val="22"/>
        </w:rPr>
        <w:t xml:space="preserve"> Including ‘2013-15 average levels’</w:t>
      </w:r>
    </w:p>
    <w:p w14:paraId="49FED947" w14:textId="77777777" w:rsidR="00CD5D04" w:rsidRPr="00805C42" w:rsidRDefault="00CD5D04" w:rsidP="007F6AFE">
      <w:pPr>
        <w:pStyle w:val="ListParagraph"/>
        <w:adjustRightInd w:val="0"/>
        <w:snapToGrid w:val="0"/>
        <w:ind w:left="0" w:right="114"/>
        <w:rPr>
          <w:spacing w:val="-4"/>
        </w:rPr>
      </w:pPr>
      <w:r w:rsidRPr="00805C42">
        <w:rPr>
          <w:spacing w:val="-4"/>
        </w:rPr>
        <w:t>Median values of reference point levels (adopted limit reference point (LRP) of 20% SBF=0; FMSY) and risk1 of breaching reference points from the 2017 bigeye stock assessment incorporating updated growth information, and in 2045 under the three future harvest scenarios (2013-15 average fishing levels, optimistic and pessimistic) and alternative recruitment hypotheses. ‘Updated new growth’ runs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027"/>
        <w:gridCol w:w="656"/>
        <w:gridCol w:w="897"/>
        <w:gridCol w:w="1152"/>
        <w:gridCol w:w="1163"/>
        <w:gridCol w:w="897"/>
        <w:gridCol w:w="726"/>
        <w:gridCol w:w="589"/>
        <w:gridCol w:w="813"/>
      </w:tblGrid>
      <w:tr w:rsidR="00E465D9" w:rsidRPr="00EA7C95" w14:paraId="31EEFF52" w14:textId="77777777" w:rsidTr="007F6AFE">
        <w:trPr>
          <w:jc w:val="center"/>
        </w:trPr>
        <w:tc>
          <w:tcPr>
            <w:tcW w:w="0" w:type="auto"/>
            <w:gridSpan w:val="2"/>
            <w:vAlign w:val="center"/>
          </w:tcPr>
          <w:p w14:paraId="14B14C3A"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Scenario</w:t>
            </w:r>
          </w:p>
        </w:tc>
        <w:tc>
          <w:tcPr>
            <w:tcW w:w="0" w:type="auto"/>
            <w:gridSpan w:val="2"/>
            <w:shd w:val="clear" w:color="auto" w:fill="auto"/>
            <w:vAlign w:val="center"/>
          </w:tcPr>
          <w:p w14:paraId="70C60244"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Scalars relative to 2013-2015</w:t>
            </w:r>
          </w:p>
        </w:tc>
        <w:tc>
          <w:tcPr>
            <w:tcW w:w="1331" w:type="dxa"/>
            <w:vMerge w:val="restart"/>
            <w:shd w:val="clear" w:color="auto" w:fill="auto"/>
            <w:vAlign w:val="center"/>
          </w:tcPr>
          <w:p w14:paraId="7751E98E"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Median SB</w:t>
            </w:r>
            <w:r w:rsidRPr="00EA7C95">
              <w:rPr>
                <w:rFonts w:ascii="Times New Roman" w:hAnsi="Times New Roman" w:cs="Times New Roman"/>
                <w:b/>
                <w:sz w:val="18"/>
                <w:szCs w:val="18"/>
                <w:vertAlign w:val="subscript"/>
              </w:rPr>
              <w:t>2045</w:t>
            </w:r>
            <w:r w:rsidRPr="00EA7C95">
              <w:rPr>
                <w:rFonts w:ascii="Times New Roman" w:hAnsi="Times New Roman" w:cs="Times New Roman"/>
                <w:b/>
                <w:sz w:val="18"/>
                <w:szCs w:val="18"/>
              </w:rPr>
              <w:t>/SB</w:t>
            </w:r>
            <w:r w:rsidRPr="00EA7C95">
              <w:rPr>
                <w:rFonts w:ascii="Times New Roman" w:hAnsi="Times New Roman" w:cs="Times New Roman"/>
                <w:b/>
                <w:sz w:val="18"/>
                <w:szCs w:val="18"/>
                <w:vertAlign w:val="subscript"/>
              </w:rPr>
              <w:t>F=0</w:t>
            </w:r>
          </w:p>
        </w:tc>
        <w:tc>
          <w:tcPr>
            <w:tcW w:w="1842" w:type="dxa"/>
            <w:vMerge w:val="restart"/>
            <w:shd w:val="clear" w:color="auto" w:fill="auto"/>
            <w:vAlign w:val="center"/>
          </w:tcPr>
          <w:p w14:paraId="1C79DA5C" w14:textId="4AA862A0" w:rsidR="00CD5D04" w:rsidRPr="00EA7C95" w:rsidRDefault="00CD5D04" w:rsidP="007F6AFE">
            <w:pPr>
              <w:adjustRightInd w:val="0"/>
              <w:snapToGrid w:val="0"/>
              <w:spacing w:after="0" w:line="240" w:lineRule="auto"/>
              <w:jc w:val="center"/>
              <w:rPr>
                <w:rFonts w:ascii="Times New Roman" w:hAnsi="Times New Roman" w:cs="Times New Roman"/>
                <w:b/>
                <w:sz w:val="18"/>
                <w:szCs w:val="18"/>
                <w:vertAlign w:val="subscript"/>
              </w:rPr>
            </w:pPr>
            <w:r w:rsidRPr="00EA7C95">
              <w:rPr>
                <w:rFonts w:ascii="Times New Roman" w:hAnsi="Times New Roman" w:cs="Times New Roman"/>
                <w:b/>
                <w:sz w:val="18"/>
                <w:szCs w:val="18"/>
              </w:rPr>
              <w:t>Median SB</w:t>
            </w:r>
            <w:r w:rsidRPr="00EA7C95">
              <w:rPr>
                <w:rFonts w:ascii="Times New Roman" w:hAnsi="Times New Roman" w:cs="Times New Roman"/>
                <w:b/>
                <w:sz w:val="18"/>
                <w:szCs w:val="18"/>
                <w:vertAlign w:val="subscript"/>
              </w:rPr>
              <w:t>2045</w:t>
            </w:r>
            <w:r w:rsidRPr="00EA7C95">
              <w:rPr>
                <w:rFonts w:ascii="Times New Roman" w:hAnsi="Times New Roman" w:cs="Times New Roman"/>
                <w:b/>
                <w:sz w:val="18"/>
                <w:szCs w:val="18"/>
              </w:rPr>
              <w:t>/SB</w:t>
            </w:r>
            <w:r w:rsidRPr="00EA7C95">
              <w:rPr>
                <w:rFonts w:ascii="Times New Roman" w:hAnsi="Times New Roman" w:cs="Times New Roman"/>
                <w:b/>
                <w:sz w:val="18"/>
                <w:szCs w:val="18"/>
                <w:vertAlign w:val="subscript"/>
              </w:rPr>
              <w:t>F=0</w:t>
            </w:r>
          </w:p>
          <w:p w14:paraId="09BAB2F3" w14:textId="38DC6DE4"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v</w:t>
            </w:r>
          </w:p>
          <w:p w14:paraId="5A6FB83E" w14:textId="77777777" w:rsidR="00CD5D04" w:rsidRPr="00EA7C95" w:rsidRDefault="00CD5D04" w:rsidP="007F6AFE">
            <w:pPr>
              <w:adjustRightInd w:val="0"/>
              <w:snapToGrid w:val="0"/>
              <w:spacing w:after="0" w:line="240" w:lineRule="auto"/>
              <w:ind w:left="-114" w:right="-110"/>
              <w:jc w:val="center"/>
              <w:rPr>
                <w:rFonts w:ascii="Times New Roman" w:hAnsi="Times New Roman" w:cs="Times New Roman"/>
                <w:b/>
                <w:sz w:val="18"/>
                <w:szCs w:val="18"/>
              </w:rPr>
            </w:pPr>
            <w:r w:rsidRPr="00EA7C95">
              <w:rPr>
                <w:rFonts w:ascii="Times New Roman" w:hAnsi="Times New Roman" w:cs="Times New Roman"/>
                <w:b/>
                <w:sz w:val="18"/>
                <w:szCs w:val="18"/>
              </w:rPr>
              <w:t>SB</w:t>
            </w:r>
            <w:r w:rsidRPr="00EA7C95">
              <w:rPr>
                <w:rFonts w:ascii="Times New Roman" w:hAnsi="Times New Roman" w:cs="Times New Roman"/>
                <w:b/>
                <w:sz w:val="18"/>
                <w:szCs w:val="18"/>
                <w:vertAlign w:val="subscript"/>
              </w:rPr>
              <w:t>2012-15</w:t>
            </w:r>
            <w:r w:rsidRPr="00EA7C95">
              <w:rPr>
                <w:rFonts w:ascii="Times New Roman" w:hAnsi="Times New Roman" w:cs="Times New Roman"/>
                <w:b/>
                <w:sz w:val="18"/>
                <w:szCs w:val="18"/>
              </w:rPr>
              <w:t>/SB</w:t>
            </w:r>
            <w:r w:rsidRPr="00EA7C95">
              <w:rPr>
                <w:rFonts w:ascii="Times New Roman" w:hAnsi="Times New Roman" w:cs="Times New Roman"/>
                <w:b/>
                <w:sz w:val="18"/>
                <w:szCs w:val="18"/>
                <w:vertAlign w:val="subscript"/>
              </w:rPr>
              <w:t>F=0</w:t>
            </w:r>
          </w:p>
        </w:tc>
        <w:tc>
          <w:tcPr>
            <w:tcW w:w="1560" w:type="dxa"/>
            <w:vMerge w:val="restart"/>
            <w:shd w:val="clear" w:color="auto" w:fill="auto"/>
            <w:vAlign w:val="center"/>
          </w:tcPr>
          <w:p w14:paraId="0AFC038F" w14:textId="7B708E8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Median</w:t>
            </w:r>
          </w:p>
          <w:p w14:paraId="0121410C"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p>
          <w:p w14:paraId="73C91065"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vertAlign w:val="superscript"/>
              </w:rPr>
            </w:pPr>
            <w:r w:rsidRPr="00EA7C95">
              <w:rPr>
                <w:rFonts w:ascii="Times New Roman" w:hAnsi="Times New Roman" w:cs="Times New Roman"/>
                <w:b/>
                <w:sz w:val="18"/>
                <w:szCs w:val="18"/>
              </w:rPr>
              <w:t>F</w:t>
            </w:r>
            <w:r w:rsidRPr="00EA7C95">
              <w:rPr>
                <w:rFonts w:ascii="Times New Roman" w:hAnsi="Times New Roman" w:cs="Times New Roman"/>
                <w:b/>
                <w:sz w:val="18"/>
                <w:szCs w:val="18"/>
                <w:vertAlign w:val="subscript"/>
              </w:rPr>
              <w:t>2041-2044</w:t>
            </w:r>
            <w:r w:rsidRPr="00EA7C95">
              <w:rPr>
                <w:rFonts w:ascii="Times New Roman" w:hAnsi="Times New Roman" w:cs="Times New Roman"/>
                <w:b/>
                <w:sz w:val="18"/>
                <w:szCs w:val="18"/>
              </w:rPr>
              <w:t>/F</w:t>
            </w:r>
            <w:r w:rsidRPr="00EA7C95">
              <w:rPr>
                <w:rFonts w:ascii="Times New Roman" w:hAnsi="Times New Roman" w:cs="Times New Roman"/>
                <w:b/>
                <w:sz w:val="18"/>
                <w:szCs w:val="18"/>
                <w:vertAlign w:val="subscript"/>
              </w:rPr>
              <w:t>MSY</w:t>
            </w:r>
          </w:p>
        </w:tc>
        <w:tc>
          <w:tcPr>
            <w:tcW w:w="2126" w:type="dxa"/>
            <w:vMerge w:val="restart"/>
            <w:shd w:val="clear" w:color="auto" w:fill="auto"/>
            <w:vAlign w:val="center"/>
          </w:tcPr>
          <w:p w14:paraId="0386E4E3" w14:textId="2818D4EB" w:rsidR="00CD5D04" w:rsidRPr="00EA7C95" w:rsidRDefault="00CD5D04" w:rsidP="007F6AFE">
            <w:pPr>
              <w:adjustRightInd w:val="0"/>
              <w:snapToGrid w:val="0"/>
              <w:spacing w:after="0" w:line="240" w:lineRule="auto"/>
              <w:ind w:left="-110" w:right="-110"/>
              <w:jc w:val="center"/>
              <w:rPr>
                <w:rFonts w:ascii="Times New Roman" w:hAnsi="Times New Roman" w:cs="Times New Roman"/>
                <w:b/>
                <w:sz w:val="18"/>
                <w:szCs w:val="18"/>
                <w:vertAlign w:val="subscript"/>
              </w:rPr>
            </w:pPr>
            <w:r w:rsidRPr="00EA7C95">
              <w:rPr>
                <w:rFonts w:ascii="Times New Roman" w:hAnsi="Times New Roman" w:cs="Times New Roman"/>
                <w:b/>
                <w:sz w:val="18"/>
                <w:szCs w:val="18"/>
              </w:rPr>
              <w:t>Median F</w:t>
            </w:r>
            <w:r w:rsidRPr="00EA7C95">
              <w:rPr>
                <w:rFonts w:ascii="Times New Roman" w:hAnsi="Times New Roman" w:cs="Times New Roman"/>
                <w:b/>
                <w:sz w:val="18"/>
                <w:szCs w:val="18"/>
                <w:vertAlign w:val="subscript"/>
              </w:rPr>
              <w:t>2041-2044</w:t>
            </w:r>
            <w:r w:rsidRPr="00EA7C95">
              <w:rPr>
                <w:rFonts w:ascii="Times New Roman" w:hAnsi="Times New Roman" w:cs="Times New Roman"/>
                <w:b/>
                <w:sz w:val="18"/>
                <w:szCs w:val="18"/>
              </w:rPr>
              <w:t>/</w:t>
            </w:r>
            <w:r w:rsidR="007F6AFE" w:rsidRPr="00EA7C95">
              <w:rPr>
                <w:rFonts w:ascii="Times New Roman" w:hAnsi="Times New Roman" w:cs="Times New Roman"/>
                <w:b/>
                <w:sz w:val="18"/>
                <w:szCs w:val="18"/>
              </w:rPr>
              <w:t xml:space="preserve"> </w:t>
            </w:r>
            <w:r w:rsidRPr="00EA7C95">
              <w:rPr>
                <w:rFonts w:ascii="Times New Roman" w:hAnsi="Times New Roman" w:cs="Times New Roman"/>
                <w:b/>
                <w:sz w:val="18"/>
                <w:szCs w:val="18"/>
              </w:rPr>
              <w:t>F</w:t>
            </w:r>
            <w:r w:rsidRPr="00EA7C95">
              <w:rPr>
                <w:rFonts w:ascii="Times New Roman" w:hAnsi="Times New Roman" w:cs="Times New Roman"/>
                <w:b/>
                <w:sz w:val="18"/>
                <w:szCs w:val="18"/>
                <w:vertAlign w:val="subscript"/>
              </w:rPr>
              <w:t xml:space="preserve">MSY </w:t>
            </w:r>
            <w:r w:rsidRPr="00EA7C95">
              <w:rPr>
                <w:rFonts w:ascii="Times New Roman" w:hAnsi="Times New Roman" w:cs="Times New Roman"/>
                <w:b/>
                <w:sz w:val="18"/>
                <w:szCs w:val="18"/>
              </w:rPr>
              <w:t>v</w:t>
            </w:r>
            <w:r w:rsidR="007F6AFE" w:rsidRPr="00EA7C95">
              <w:rPr>
                <w:rFonts w:ascii="Times New Roman" w:hAnsi="Times New Roman" w:cs="Times New Roman"/>
                <w:b/>
                <w:sz w:val="18"/>
                <w:szCs w:val="18"/>
              </w:rPr>
              <w:t>s</w:t>
            </w:r>
          </w:p>
          <w:p w14:paraId="69079095" w14:textId="397D1A32" w:rsidR="00CD5D04" w:rsidRPr="00EA7C95" w:rsidRDefault="00CD5D04" w:rsidP="007F6AFE">
            <w:pPr>
              <w:adjustRightInd w:val="0"/>
              <w:snapToGrid w:val="0"/>
              <w:spacing w:after="0" w:line="240" w:lineRule="auto"/>
              <w:ind w:left="-186" w:right="-115"/>
              <w:jc w:val="center"/>
              <w:rPr>
                <w:rFonts w:ascii="Times New Roman" w:hAnsi="Times New Roman" w:cs="Times New Roman"/>
                <w:b/>
                <w:sz w:val="18"/>
                <w:szCs w:val="18"/>
                <w:vertAlign w:val="subscript"/>
              </w:rPr>
            </w:pPr>
            <w:r w:rsidRPr="00EA7C95">
              <w:rPr>
                <w:rFonts w:ascii="Times New Roman" w:hAnsi="Times New Roman" w:cs="Times New Roman"/>
                <w:b/>
                <w:sz w:val="18"/>
                <w:szCs w:val="18"/>
              </w:rPr>
              <w:t>F</w:t>
            </w:r>
            <w:r w:rsidRPr="00EA7C95">
              <w:rPr>
                <w:rFonts w:ascii="Times New Roman" w:hAnsi="Times New Roman" w:cs="Times New Roman"/>
                <w:b/>
                <w:sz w:val="18"/>
                <w:szCs w:val="18"/>
                <w:vertAlign w:val="subscript"/>
              </w:rPr>
              <w:t>2011-14</w:t>
            </w:r>
            <w:r w:rsidRPr="00EA7C95">
              <w:rPr>
                <w:rFonts w:ascii="Times New Roman" w:hAnsi="Times New Roman" w:cs="Times New Roman"/>
                <w:b/>
                <w:sz w:val="18"/>
                <w:szCs w:val="18"/>
              </w:rPr>
              <w:t>/</w:t>
            </w:r>
            <w:r w:rsidR="007F6AFE" w:rsidRPr="00EA7C95">
              <w:rPr>
                <w:rFonts w:ascii="Times New Roman" w:hAnsi="Times New Roman" w:cs="Times New Roman"/>
                <w:b/>
                <w:sz w:val="18"/>
                <w:szCs w:val="18"/>
              </w:rPr>
              <w:t xml:space="preserve"> </w:t>
            </w:r>
            <w:r w:rsidRPr="00EA7C95">
              <w:rPr>
                <w:rFonts w:ascii="Times New Roman" w:hAnsi="Times New Roman" w:cs="Times New Roman"/>
                <w:b/>
                <w:sz w:val="18"/>
                <w:szCs w:val="18"/>
              </w:rPr>
              <w:t>F</w:t>
            </w:r>
            <w:r w:rsidRPr="00EA7C95">
              <w:rPr>
                <w:rFonts w:ascii="Times New Roman" w:hAnsi="Times New Roman" w:cs="Times New Roman"/>
                <w:b/>
                <w:sz w:val="18"/>
                <w:szCs w:val="18"/>
                <w:vertAlign w:val="subscript"/>
              </w:rPr>
              <w:t>MSY</w:t>
            </w:r>
          </w:p>
        </w:tc>
        <w:tc>
          <w:tcPr>
            <w:tcW w:w="2442" w:type="dxa"/>
            <w:gridSpan w:val="2"/>
            <w:shd w:val="clear" w:color="auto" w:fill="auto"/>
            <w:vAlign w:val="center"/>
          </w:tcPr>
          <w:p w14:paraId="6242A634" w14:textId="5BAD0938"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Risk</w:t>
            </w:r>
          </w:p>
        </w:tc>
      </w:tr>
      <w:tr w:rsidR="007F6AFE" w:rsidRPr="00EA7C95" w14:paraId="386116B4" w14:textId="77777777" w:rsidTr="007F6AFE">
        <w:trPr>
          <w:jc w:val="center"/>
        </w:trPr>
        <w:tc>
          <w:tcPr>
            <w:tcW w:w="0" w:type="auto"/>
            <w:vAlign w:val="center"/>
          </w:tcPr>
          <w:p w14:paraId="38C5ABE1" w14:textId="77777777" w:rsidR="00CD5D04" w:rsidRPr="00EA7C95" w:rsidRDefault="00CD5D04" w:rsidP="007F6AFE">
            <w:pPr>
              <w:adjustRightInd w:val="0"/>
              <w:snapToGrid w:val="0"/>
              <w:spacing w:after="0" w:line="240" w:lineRule="auto"/>
              <w:ind w:left="-90" w:right="-24"/>
              <w:jc w:val="center"/>
              <w:rPr>
                <w:rFonts w:ascii="Times New Roman" w:hAnsi="Times New Roman" w:cs="Times New Roman"/>
                <w:b/>
                <w:sz w:val="18"/>
                <w:szCs w:val="18"/>
              </w:rPr>
            </w:pPr>
            <w:r w:rsidRPr="00EA7C95">
              <w:rPr>
                <w:rFonts w:ascii="Times New Roman" w:hAnsi="Times New Roman" w:cs="Times New Roman"/>
                <w:b/>
                <w:sz w:val="18"/>
                <w:szCs w:val="18"/>
              </w:rPr>
              <w:t>Recruitment</w:t>
            </w:r>
          </w:p>
        </w:tc>
        <w:tc>
          <w:tcPr>
            <w:tcW w:w="0" w:type="auto"/>
            <w:vAlign w:val="center"/>
          </w:tcPr>
          <w:p w14:paraId="125FAE55" w14:textId="77777777" w:rsidR="00CD5D04" w:rsidRPr="00EA7C95" w:rsidRDefault="00CD5D04" w:rsidP="007F6AFE">
            <w:pPr>
              <w:adjustRightInd w:val="0"/>
              <w:snapToGrid w:val="0"/>
              <w:spacing w:after="0" w:line="240" w:lineRule="auto"/>
              <w:ind w:left="-76" w:right="-106"/>
              <w:jc w:val="center"/>
              <w:rPr>
                <w:rFonts w:ascii="Times New Roman" w:hAnsi="Times New Roman" w:cs="Times New Roman"/>
                <w:b/>
                <w:sz w:val="18"/>
                <w:szCs w:val="18"/>
              </w:rPr>
            </w:pPr>
            <w:r w:rsidRPr="00EA7C95">
              <w:rPr>
                <w:rFonts w:ascii="Times New Roman" w:hAnsi="Times New Roman" w:cs="Times New Roman"/>
                <w:b/>
                <w:sz w:val="18"/>
                <w:szCs w:val="18"/>
              </w:rPr>
              <w:t>Fishing level</w:t>
            </w:r>
          </w:p>
        </w:tc>
        <w:tc>
          <w:tcPr>
            <w:tcW w:w="0" w:type="auto"/>
            <w:shd w:val="clear" w:color="auto" w:fill="auto"/>
            <w:vAlign w:val="center"/>
          </w:tcPr>
          <w:p w14:paraId="7BAFB350"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Purse seine</w:t>
            </w:r>
          </w:p>
        </w:tc>
        <w:tc>
          <w:tcPr>
            <w:tcW w:w="0" w:type="auto"/>
            <w:shd w:val="clear" w:color="auto" w:fill="auto"/>
            <w:vAlign w:val="center"/>
          </w:tcPr>
          <w:p w14:paraId="1E7F0C5C"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Longline</w:t>
            </w:r>
          </w:p>
        </w:tc>
        <w:tc>
          <w:tcPr>
            <w:tcW w:w="1331" w:type="dxa"/>
            <w:vMerge/>
            <w:shd w:val="clear" w:color="auto" w:fill="auto"/>
            <w:vAlign w:val="center"/>
          </w:tcPr>
          <w:p w14:paraId="0B09E87C"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p>
        </w:tc>
        <w:tc>
          <w:tcPr>
            <w:tcW w:w="1842" w:type="dxa"/>
            <w:vMerge/>
            <w:shd w:val="clear" w:color="auto" w:fill="auto"/>
            <w:vAlign w:val="center"/>
          </w:tcPr>
          <w:p w14:paraId="1628A654"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p>
        </w:tc>
        <w:tc>
          <w:tcPr>
            <w:tcW w:w="1560" w:type="dxa"/>
            <w:vMerge/>
            <w:shd w:val="clear" w:color="auto" w:fill="auto"/>
            <w:vAlign w:val="center"/>
          </w:tcPr>
          <w:p w14:paraId="3081B0B8"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p>
        </w:tc>
        <w:tc>
          <w:tcPr>
            <w:tcW w:w="2126" w:type="dxa"/>
            <w:vMerge/>
            <w:shd w:val="clear" w:color="auto" w:fill="auto"/>
            <w:vAlign w:val="center"/>
          </w:tcPr>
          <w:p w14:paraId="7A655244"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p>
        </w:tc>
        <w:tc>
          <w:tcPr>
            <w:tcW w:w="1276" w:type="dxa"/>
            <w:shd w:val="clear" w:color="auto" w:fill="auto"/>
            <w:vAlign w:val="center"/>
          </w:tcPr>
          <w:p w14:paraId="1C11E93A" w14:textId="77777777" w:rsidR="00CD5D04" w:rsidRPr="00EA7C95" w:rsidRDefault="00CD5D04" w:rsidP="007F6AFE">
            <w:pPr>
              <w:adjustRightInd w:val="0"/>
              <w:snapToGrid w:val="0"/>
              <w:spacing w:after="0" w:line="240" w:lineRule="auto"/>
              <w:ind w:left="-102" w:right="-74"/>
              <w:jc w:val="center"/>
              <w:rPr>
                <w:rFonts w:ascii="Times New Roman" w:hAnsi="Times New Roman" w:cs="Times New Roman"/>
                <w:b/>
                <w:sz w:val="18"/>
                <w:szCs w:val="18"/>
              </w:rPr>
            </w:pPr>
            <w:r w:rsidRPr="00EA7C95">
              <w:rPr>
                <w:rFonts w:ascii="Times New Roman" w:hAnsi="Times New Roman" w:cs="Times New Roman"/>
                <w:b/>
                <w:sz w:val="18"/>
                <w:szCs w:val="18"/>
              </w:rPr>
              <w:t>SB</w:t>
            </w:r>
            <w:r w:rsidRPr="00EA7C95">
              <w:rPr>
                <w:rFonts w:ascii="Times New Roman" w:hAnsi="Times New Roman" w:cs="Times New Roman"/>
                <w:b/>
                <w:sz w:val="18"/>
                <w:szCs w:val="18"/>
                <w:vertAlign w:val="subscript"/>
              </w:rPr>
              <w:t>2045</w:t>
            </w:r>
            <w:r w:rsidRPr="00EA7C95">
              <w:rPr>
                <w:rFonts w:ascii="Times New Roman" w:hAnsi="Times New Roman" w:cs="Times New Roman"/>
                <w:b/>
                <w:sz w:val="18"/>
                <w:szCs w:val="18"/>
              </w:rPr>
              <w:t xml:space="preserve"> &lt; LRP</w:t>
            </w:r>
          </w:p>
        </w:tc>
        <w:tc>
          <w:tcPr>
            <w:tcW w:w="1166" w:type="dxa"/>
            <w:vAlign w:val="center"/>
          </w:tcPr>
          <w:p w14:paraId="762D068C"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F&gt;F</w:t>
            </w:r>
            <w:r w:rsidRPr="00EA7C95">
              <w:rPr>
                <w:rFonts w:ascii="Times New Roman" w:hAnsi="Times New Roman" w:cs="Times New Roman"/>
                <w:b/>
                <w:sz w:val="18"/>
                <w:szCs w:val="18"/>
                <w:vertAlign w:val="subscript"/>
              </w:rPr>
              <w:t>MSY</w:t>
            </w:r>
          </w:p>
        </w:tc>
      </w:tr>
      <w:tr w:rsidR="00E465D9" w:rsidRPr="00EA7C95" w14:paraId="6A5F21AC" w14:textId="77777777" w:rsidTr="007F6AFE">
        <w:trPr>
          <w:jc w:val="center"/>
        </w:trPr>
        <w:tc>
          <w:tcPr>
            <w:tcW w:w="0" w:type="auto"/>
            <w:gridSpan w:val="4"/>
          </w:tcPr>
          <w:p w14:paraId="7FB0DC51"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i/>
                <w:sz w:val="18"/>
                <w:szCs w:val="18"/>
              </w:rPr>
              <w:t>Bigeye assessment (‘recent’ levels)</w:t>
            </w:r>
          </w:p>
        </w:tc>
        <w:tc>
          <w:tcPr>
            <w:tcW w:w="1331" w:type="dxa"/>
            <w:shd w:val="clear" w:color="auto" w:fill="auto"/>
          </w:tcPr>
          <w:p w14:paraId="3F0102F7"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0.36</w:t>
            </w:r>
          </w:p>
        </w:tc>
        <w:tc>
          <w:tcPr>
            <w:tcW w:w="1842" w:type="dxa"/>
            <w:shd w:val="clear" w:color="auto" w:fill="auto"/>
          </w:tcPr>
          <w:p w14:paraId="24DB9B2B"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w:t>
            </w:r>
          </w:p>
        </w:tc>
        <w:tc>
          <w:tcPr>
            <w:tcW w:w="1560" w:type="dxa"/>
            <w:shd w:val="clear" w:color="auto" w:fill="auto"/>
          </w:tcPr>
          <w:p w14:paraId="17DC8782"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0.77</w:t>
            </w:r>
          </w:p>
        </w:tc>
        <w:tc>
          <w:tcPr>
            <w:tcW w:w="2126" w:type="dxa"/>
            <w:shd w:val="clear" w:color="auto" w:fill="auto"/>
          </w:tcPr>
          <w:p w14:paraId="02473343"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w:t>
            </w:r>
          </w:p>
        </w:tc>
        <w:tc>
          <w:tcPr>
            <w:tcW w:w="1276" w:type="dxa"/>
            <w:shd w:val="clear" w:color="auto" w:fill="auto"/>
          </w:tcPr>
          <w:p w14:paraId="00864B3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w:t>
            </w:r>
          </w:p>
        </w:tc>
        <w:tc>
          <w:tcPr>
            <w:tcW w:w="1166" w:type="dxa"/>
          </w:tcPr>
          <w:p w14:paraId="3AFF2C9C"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6%</w:t>
            </w:r>
          </w:p>
        </w:tc>
      </w:tr>
      <w:tr w:rsidR="00CD5D04" w:rsidRPr="00EA7C95" w14:paraId="177E5652" w14:textId="77777777" w:rsidTr="00F27795">
        <w:trPr>
          <w:jc w:val="center"/>
        </w:trPr>
        <w:tc>
          <w:tcPr>
            <w:tcW w:w="14174" w:type="dxa"/>
            <w:gridSpan w:val="10"/>
          </w:tcPr>
          <w:p w14:paraId="5E9BBBBE" w14:textId="77777777" w:rsidR="00CD5D04" w:rsidRPr="00EA7C95" w:rsidRDefault="00CD5D04" w:rsidP="00586C11">
            <w:pPr>
              <w:adjustRightInd w:val="0"/>
              <w:snapToGrid w:val="0"/>
              <w:spacing w:after="0" w:line="240" w:lineRule="auto"/>
              <w:jc w:val="center"/>
              <w:rPr>
                <w:rFonts w:ascii="Times New Roman" w:hAnsi="Times New Roman" w:cs="Times New Roman"/>
                <w:i/>
                <w:sz w:val="18"/>
                <w:szCs w:val="18"/>
              </w:rPr>
            </w:pPr>
          </w:p>
        </w:tc>
      </w:tr>
      <w:tr w:rsidR="007F6AFE" w:rsidRPr="00EA7C95" w14:paraId="4EB395A5" w14:textId="77777777" w:rsidTr="007F6AFE">
        <w:trPr>
          <w:jc w:val="center"/>
        </w:trPr>
        <w:tc>
          <w:tcPr>
            <w:tcW w:w="0" w:type="auto"/>
            <w:vMerge w:val="restart"/>
          </w:tcPr>
          <w:p w14:paraId="64C249A6"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Recent</w:t>
            </w:r>
          </w:p>
        </w:tc>
        <w:tc>
          <w:tcPr>
            <w:tcW w:w="0" w:type="auto"/>
          </w:tcPr>
          <w:p w14:paraId="0C90588C" w14:textId="77777777" w:rsidR="00CD5D04" w:rsidRPr="00EA7C95" w:rsidRDefault="00CD5D04" w:rsidP="007F6AFE">
            <w:pPr>
              <w:adjustRightInd w:val="0"/>
              <w:snapToGrid w:val="0"/>
              <w:spacing w:after="0" w:line="240" w:lineRule="auto"/>
              <w:ind w:left="-76" w:right="-106"/>
              <w:rPr>
                <w:rFonts w:ascii="Times New Roman" w:hAnsi="Times New Roman" w:cs="Times New Roman"/>
                <w:sz w:val="18"/>
                <w:szCs w:val="18"/>
              </w:rPr>
            </w:pPr>
            <w:r w:rsidRPr="00EA7C95">
              <w:rPr>
                <w:rFonts w:ascii="Times New Roman" w:hAnsi="Times New Roman" w:cs="Times New Roman"/>
                <w:sz w:val="18"/>
                <w:szCs w:val="18"/>
              </w:rPr>
              <w:t xml:space="preserve">2013-15 avg </w:t>
            </w:r>
          </w:p>
        </w:tc>
        <w:tc>
          <w:tcPr>
            <w:tcW w:w="0" w:type="auto"/>
            <w:shd w:val="clear" w:color="auto" w:fill="auto"/>
          </w:tcPr>
          <w:p w14:paraId="18A1B446"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w:t>
            </w:r>
          </w:p>
        </w:tc>
        <w:tc>
          <w:tcPr>
            <w:tcW w:w="0" w:type="auto"/>
            <w:shd w:val="clear" w:color="auto" w:fill="auto"/>
          </w:tcPr>
          <w:p w14:paraId="0E8DAADD"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w:t>
            </w:r>
          </w:p>
        </w:tc>
        <w:tc>
          <w:tcPr>
            <w:tcW w:w="1331" w:type="dxa"/>
            <w:shd w:val="clear" w:color="auto" w:fill="auto"/>
          </w:tcPr>
          <w:p w14:paraId="6BE0940F"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0.42</w:t>
            </w:r>
          </w:p>
        </w:tc>
        <w:tc>
          <w:tcPr>
            <w:tcW w:w="1842" w:type="dxa"/>
            <w:shd w:val="clear" w:color="auto" w:fill="auto"/>
          </w:tcPr>
          <w:p w14:paraId="219CF0FF"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1.18</w:t>
            </w:r>
          </w:p>
        </w:tc>
        <w:tc>
          <w:tcPr>
            <w:tcW w:w="1560" w:type="dxa"/>
            <w:shd w:val="clear" w:color="auto" w:fill="auto"/>
          </w:tcPr>
          <w:p w14:paraId="1CD62FB2"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0.73</w:t>
            </w:r>
          </w:p>
        </w:tc>
        <w:tc>
          <w:tcPr>
            <w:tcW w:w="2126" w:type="dxa"/>
            <w:shd w:val="clear" w:color="auto" w:fill="auto"/>
          </w:tcPr>
          <w:p w14:paraId="5FF076F6"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0.95</w:t>
            </w:r>
          </w:p>
        </w:tc>
        <w:tc>
          <w:tcPr>
            <w:tcW w:w="1276" w:type="dxa"/>
            <w:shd w:val="clear" w:color="auto" w:fill="auto"/>
          </w:tcPr>
          <w:p w14:paraId="27109728"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w:t>
            </w:r>
          </w:p>
        </w:tc>
        <w:tc>
          <w:tcPr>
            <w:tcW w:w="1166" w:type="dxa"/>
          </w:tcPr>
          <w:p w14:paraId="4283A09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w:t>
            </w:r>
          </w:p>
        </w:tc>
      </w:tr>
      <w:tr w:rsidR="007F6AFE" w:rsidRPr="00EA7C95" w14:paraId="1CD857DF" w14:textId="77777777" w:rsidTr="007F6AFE">
        <w:trPr>
          <w:jc w:val="center"/>
        </w:trPr>
        <w:tc>
          <w:tcPr>
            <w:tcW w:w="0" w:type="auto"/>
            <w:vMerge/>
          </w:tcPr>
          <w:p w14:paraId="5A80B2E8"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0" w:type="auto"/>
          </w:tcPr>
          <w:p w14:paraId="165C5190"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Optimistic</w:t>
            </w:r>
          </w:p>
        </w:tc>
        <w:tc>
          <w:tcPr>
            <w:tcW w:w="0" w:type="auto"/>
            <w:shd w:val="clear" w:color="auto" w:fill="auto"/>
          </w:tcPr>
          <w:p w14:paraId="6EB1CEA3"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1.11</w:t>
            </w:r>
          </w:p>
        </w:tc>
        <w:tc>
          <w:tcPr>
            <w:tcW w:w="0" w:type="auto"/>
            <w:shd w:val="clear" w:color="auto" w:fill="auto"/>
          </w:tcPr>
          <w:p w14:paraId="36512E7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0.98</w:t>
            </w:r>
          </w:p>
        </w:tc>
        <w:tc>
          <w:tcPr>
            <w:tcW w:w="1331" w:type="dxa"/>
            <w:shd w:val="clear" w:color="auto" w:fill="auto"/>
          </w:tcPr>
          <w:p w14:paraId="636F55D4"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0.41</w:t>
            </w:r>
          </w:p>
        </w:tc>
        <w:tc>
          <w:tcPr>
            <w:tcW w:w="1842" w:type="dxa"/>
            <w:shd w:val="clear" w:color="auto" w:fill="auto"/>
          </w:tcPr>
          <w:p w14:paraId="413C895F"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1.15</w:t>
            </w:r>
          </w:p>
        </w:tc>
        <w:tc>
          <w:tcPr>
            <w:tcW w:w="1560" w:type="dxa"/>
            <w:shd w:val="clear" w:color="auto" w:fill="auto"/>
          </w:tcPr>
          <w:p w14:paraId="4A6ED5CE"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0.75</w:t>
            </w:r>
          </w:p>
        </w:tc>
        <w:tc>
          <w:tcPr>
            <w:tcW w:w="2126" w:type="dxa"/>
            <w:shd w:val="clear" w:color="auto" w:fill="auto"/>
          </w:tcPr>
          <w:p w14:paraId="190D26F1"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0.98</w:t>
            </w:r>
          </w:p>
        </w:tc>
        <w:tc>
          <w:tcPr>
            <w:tcW w:w="1276" w:type="dxa"/>
            <w:shd w:val="clear" w:color="auto" w:fill="auto"/>
          </w:tcPr>
          <w:p w14:paraId="289B9CA1"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w:t>
            </w:r>
          </w:p>
        </w:tc>
        <w:tc>
          <w:tcPr>
            <w:tcW w:w="1166" w:type="dxa"/>
          </w:tcPr>
          <w:p w14:paraId="74D4A55A"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13%</w:t>
            </w:r>
          </w:p>
        </w:tc>
      </w:tr>
      <w:tr w:rsidR="007F6AFE" w:rsidRPr="00EA7C95" w14:paraId="22AEE04D" w14:textId="77777777" w:rsidTr="007F6AFE">
        <w:trPr>
          <w:jc w:val="center"/>
        </w:trPr>
        <w:tc>
          <w:tcPr>
            <w:tcW w:w="0" w:type="auto"/>
            <w:vMerge/>
          </w:tcPr>
          <w:p w14:paraId="32AFC853"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0" w:type="auto"/>
          </w:tcPr>
          <w:p w14:paraId="1CA4E87A"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Pessimistic</w:t>
            </w:r>
          </w:p>
        </w:tc>
        <w:tc>
          <w:tcPr>
            <w:tcW w:w="0" w:type="auto"/>
            <w:shd w:val="clear" w:color="auto" w:fill="auto"/>
          </w:tcPr>
          <w:p w14:paraId="7D775F5E"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1.12</w:t>
            </w:r>
          </w:p>
        </w:tc>
        <w:tc>
          <w:tcPr>
            <w:tcW w:w="0" w:type="auto"/>
            <w:shd w:val="clear" w:color="auto" w:fill="auto"/>
          </w:tcPr>
          <w:p w14:paraId="67928B3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1.35</w:t>
            </w:r>
          </w:p>
        </w:tc>
        <w:tc>
          <w:tcPr>
            <w:tcW w:w="1331" w:type="dxa"/>
            <w:shd w:val="clear" w:color="auto" w:fill="auto"/>
          </w:tcPr>
          <w:p w14:paraId="7BF29BF5"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0.36</w:t>
            </w:r>
          </w:p>
        </w:tc>
        <w:tc>
          <w:tcPr>
            <w:tcW w:w="1842" w:type="dxa"/>
            <w:shd w:val="clear" w:color="auto" w:fill="auto"/>
          </w:tcPr>
          <w:p w14:paraId="2555F8F2"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1.00</w:t>
            </w:r>
          </w:p>
        </w:tc>
        <w:tc>
          <w:tcPr>
            <w:tcW w:w="1560" w:type="dxa"/>
            <w:shd w:val="clear" w:color="auto" w:fill="auto"/>
          </w:tcPr>
          <w:p w14:paraId="6E3C27F7"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0.89</w:t>
            </w:r>
          </w:p>
        </w:tc>
        <w:tc>
          <w:tcPr>
            <w:tcW w:w="2126" w:type="dxa"/>
            <w:shd w:val="clear" w:color="auto" w:fill="auto"/>
          </w:tcPr>
          <w:p w14:paraId="14D61696"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1.15</w:t>
            </w:r>
          </w:p>
        </w:tc>
        <w:tc>
          <w:tcPr>
            <w:tcW w:w="1276" w:type="dxa"/>
            <w:shd w:val="clear" w:color="auto" w:fill="auto"/>
          </w:tcPr>
          <w:p w14:paraId="742D22AD"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5%</w:t>
            </w:r>
          </w:p>
        </w:tc>
        <w:tc>
          <w:tcPr>
            <w:tcW w:w="1166" w:type="dxa"/>
          </w:tcPr>
          <w:p w14:paraId="02982ACE"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30%</w:t>
            </w:r>
          </w:p>
        </w:tc>
      </w:tr>
      <w:tr w:rsidR="007F6AFE" w:rsidRPr="00EA7C95" w14:paraId="19ED7BA1" w14:textId="77777777" w:rsidTr="007F6AFE">
        <w:trPr>
          <w:jc w:val="center"/>
        </w:trPr>
        <w:tc>
          <w:tcPr>
            <w:tcW w:w="0" w:type="auto"/>
            <w:tcBorders>
              <w:right w:val="nil"/>
            </w:tcBorders>
          </w:tcPr>
          <w:p w14:paraId="29DFBE0C"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0" w:type="auto"/>
            <w:tcBorders>
              <w:left w:val="nil"/>
              <w:right w:val="nil"/>
            </w:tcBorders>
          </w:tcPr>
          <w:p w14:paraId="078A9533"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0" w:type="auto"/>
            <w:tcBorders>
              <w:left w:val="nil"/>
              <w:right w:val="nil"/>
            </w:tcBorders>
            <w:shd w:val="clear" w:color="auto" w:fill="auto"/>
          </w:tcPr>
          <w:p w14:paraId="6A8A79E6"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0" w:type="auto"/>
            <w:tcBorders>
              <w:left w:val="nil"/>
              <w:right w:val="nil"/>
            </w:tcBorders>
            <w:shd w:val="clear" w:color="auto" w:fill="auto"/>
          </w:tcPr>
          <w:p w14:paraId="5D736B7B"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1331" w:type="dxa"/>
            <w:tcBorders>
              <w:left w:val="nil"/>
              <w:right w:val="nil"/>
            </w:tcBorders>
            <w:shd w:val="clear" w:color="auto" w:fill="auto"/>
          </w:tcPr>
          <w:p w14:paraId="2FEF4259"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1842" w:type="dxa"/>
            <w:tcBorders>
              <w:left w:val="nil"/>
              <w:right w:val="nil"/>
            </w:tcBorders>
            <w:shd w:val="clear" w:color="auto" w:fill="auto"/>
          </w:tcPr>
          <w:p w14:paraId="08D1230E"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1560" w:type="dxa"/>
            <w:tcBorders>
              <w:left w:val="nil"/>
              <w:right w:val="nil"/>
            </w:tcBorders>
            <w:shd w:val="clear" w:color="auto" w:fill="auto"/>
          </w:tcPr>
          <w:p w14:paraId="5A3A97F1"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2126" w:type="dxa"/>
            <w:tcBorders>
              <w:left w:val="nil"/>
              <w:right w:val="nil"/>
            </w:tcBorders>
            <w:shd w:val="clear" w:color="auto" w:fill="auto"/>
          </w:tcPr>
          <w:p w14:paraId="14E3D9D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1276" w:type="dxa"/>
            <w:tcBorders>
              <w:left w:val="nil"/>
            </w:tcBorders>
            <w:shd w:val="clear" w:color="auto" w:fill="auto"/>
          </w:tcPr>
          <w:p w14:paraId="0427AB33"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1166" w:type="dxa"/>
            <w:tcBorders>
              <w:left w:val="nil"/>
            </w:tcBorders>
          </w:tcPr>
          <w:p w14:paraId="00DF8492"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r>
      <w:tr w:rsidR="007F6AFE" w:rsidRPr="00EA7C95" w14:paraId="72CD05CE" w14:textId="77777777" w:rsidTr="007F6AFE">
        <w:trPr>
          <w:jc w:val="center"/>
        </w:trPr>
        <w:tc>
          <w:tcPr>
            <w:tcW w:w="0" w:type="auto"/>
            <w:vMerge w:val="restart"/>
          </w:tcPr>
          <w:p w14:paraId="46AC97DF"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Long-term</w:t>
            </w:r>
          </w:p>
        </w:tc>
        <w:tc>
          <w:tcPr>
            <w:tcW w:w="0" w:type="auto"/>
          </w:tcPr>
          <w:p w14:paraId="664B16D2" w14:textId="77777777" w:rsidR="00CD5D04" w:rsidRPr="00EA7C95" w:rsidRDefault="00CD5D04" w:rsidP="007F6AFE">
            <w:pPr>
              <w:adjustRightInd w:val="0"/>
              <w:snapToGrid w:val="0"/>
              <w:spacing w:after="0" w:line="240" w:lineRule="auto"/>
              <w:ind w:left="-76" w:right="-106"/>
              <w:rPr>
                <w:rFonts w:ascii="Times New Roman" w:hAnsi="Times New Roman" w:cs="Times New Roman"/>
                <w:sz w:val="18"/>
                <w:szCs w:val="18"/>
              </w:rPr>
            </w:pPr>
            <w:r w:rsidRPr="00EA7C95">
              <w:rPr>
                <w:rFonts w:ascii="Times New Roman" w:hAnsi="Times New Roman" w:cs="Times New Roman"/>
                <w:sz w:val="18"/>
                <w:szCs w:val="18"/>
              </w:rPr>
              <w:t>2013-15 avg</w:t>
            </w:r>
          </w:p>
        </w:tc>
        <w:tc>
          <w:tcPr>
            <w:tcW w:w="0" w:type="auto"/>
            <w:shd w:val="clear" w:color="auto" w:fill="auto"/>
          </w:tcPr>
          <w:p w14:paraId="69B75F7C"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w:t>
            </w:r>
          </w:p>
        </w:tc>
        <w:tc>
          <w:tcPr>
            <w:tcW w:w="0" w:type="auto"/>
            <w:shd w:val="clear" w:color="auto" w:fill="auto"/>
          </w:tcPr>
          <w:p w14:paraId="3AD71926"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w:t>
            </w:r>
          </w:p>
        </w:tc>
        <w:tc>
          <w:tcPr>
            <w:tcW w:w="1331" w:type="dxa"/>
            <w:shd w:val="clear" w:color="auto" w:fill="auto"/>
          </w:tcPr>
          <w:p w14:paraId="68EC9F5E"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0.30</w:t>
            </w:r>
          </w:p>
        </w:tc>
        <w:tc>
          <w:tcPr>
            <w:tcW w:w="1842" w:type="dxa"/>
            <w:shd w:val="clear" w:color="auto" w:fill="auto"/>
          </w:tcPr>
          <w:p w14:paraId="58AACDD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0.84</w:t>
            </w:r>
          </w:p>
        </w:tc>
        <w:tc>
          <w:tcPr>
            <w:tcW w:w="1560" w:type="dxa"/>
            <w:shd w:val="clear" w:color="auto" w:fill="auto"/>
          </w:tcPr>
          <w:p w14:paraId="2BA67749"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1.60</w:t>
            </w:r>
          </w:p>
        </w:tc>
        <w:tc>
          <w:tcPr>
            <w:tcW w:w="2126" w:type="dxa"/>
            <w:shd w:val="clear" w:color="auto" w:fill="auto"/>
          </w:tcPr>
          <w:p w14:paraId="2C3AF361"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2.09</w:t>
            </w:r>
          </w:p>
        </w:tc>
        <w:tc>
          <w:tcPr>
            <w:tcW w:w="1276" w:type="dxa"/>
            <w:shd w:val="clear" w:color="auto" w:fill="auto"/>
          </w:tcPr>
          <w:p w14:paraId="6C978B21"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17%</w:t>
            </w:r>
          </w:p>
        </w:tc>
        <w:tc>
          <w:tcPr>
            <w:tcW w:w="1166" w:type="dxa"/>
          </w:tcPr>
          <w:p w14:paraId="0CC1685A"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93%</w:t>
            </w:r>
          </w:p>
        </w:tc>
      </w:tr>
      <w:tr w:rsidR="007F6AFE" w:rsidRPr="00EA7C95" w14:paraId="24136CD8" w14:textId="77777777" w:rsidTr="007F6AFE">
        <w:trPr>
          <w:jc w:val="center"/>
        </w:trPr>
        <w:tc>
          <w:tcPr>
            <w:tcW w:w="0" w:type="auto"/>
            <w:vMerge/>
          </w:tcPr>
          <w:p w14:paraId="3E64AA1F"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0" w:type="auto"/>
          </w:tcPr>
          <w:p w14:paraId="36DF2B86"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Optimistic</w:t>
            </w:r>
          </w:p>
        </w:tc>
        <w:tc>
          <w:tcPr>
            <w:tcW w:w="0" w:type="auto"/>
            <w:shd w:val="clear" w:color="auto" w:fill="auto"/>
          </w:tcPr>
          <w:p w14:paraId="2A95795D"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1.11</w:t>
            </w:r>
          </w:p>
        </w:tc>
        <w:tc>
          <w:tcPr>
            <w:tcW w:w="0" w:type="auto"/>
            <w:shd w:val="clear" w:color="auto" w:fill="auto"/>
          </w:tcPr>
          <w:p w14:paraId="435DBBC7"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0.98</w:t>
            </w:r>
          </w:p>
        </w:tc>
        <w:tc>
          <w:tcPr>
            <w:tcW w:w="1331" w:type="dxa"/>
            <w:shd w:val="clear" w:color="auto" w:fill="auto"/>
          </w:tcPr>
          <w:p w14:paraId="7DF996B5"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0.29</w:t>
            </w:r>
          </w:p>
        </w:tc>
        <w:tc>
          <w:tcPr>
            <w:tcW w:w="1842" w:type="dxa"/>
            <w:shd w:val="clear" w:color="auto" w:fill="auto"/>
          </w:tcPr>
          <w:p w14:paraId="6B17A0A7"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0.82</w:t>
            </w:r>
          </w:p>
        </w:tc>
        <w:tc>
          <w:tcPr>
            <w:tcW w:w="1560" w:type="dxa"/>
            <w:shd w:val="clear" w:color="auto" w:fill="auto"/>
          </w:tcPr>
          <w:p w14:paraId="047B0D19"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1.64</w:t>
            </w:r>
          </w:p>
        </w:tc>
        <w:tc>
          <w:tcPr>
            <w:tcW w:w="2126" w:type="dxa"/>
            <w:shd w:val="clear" w:color="auto" w:fill="auto"/>
          </w:tcPr>
          <w:p w14:paraId="7FB2373E"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2.13</w:t>
            </w:r>
          </w:p>
        </w:tc>
        <w:tc>
          <w:tcPr>
            <w:tcW w:w="1276" w:type="dxa"/>
            <w:shd w:val="clear" w:color="auto" w:fill="auto"/>
          </w:tcPr>
          <w:p w14:paraId="72FE4A72"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18%</w:t>
            </w:r>
          </w:p>
        </w:tc>
        <w:tc>
          <w:tcPr>
            <w:tcW w:w="1166" w:type="dxa"/>
          </w:tcPr>
          <w:p w14:paraId="207ADA3F"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94%</w:t>
            </w:r>
          </w:p>
        </w:tc>
      </w:tr>
      <w:tr w:rsidR="007F6AFE" w:rsidRPr="00EA7C95" w14:paraId="5E99B10C" w14:textId="77777777" w:rsidTr="007F6AFE">
        <w:trPr>
          <w:jc w:val="center"/>
        </w:trPr>
        <w:tc>
          <w:tcPr>
            <w:tcW w:w="0" w:type="auto"/>
            <w:vMerge/>
          </w:tcPr>
          <w:p w14:paraId="184358A9"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0" w:type="auto"/>
          </w:tcPr>
          <w:p w14:paraId="6AAD1C17"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Pessimistic</w:t>
            </w:r>
          </w:p>
        </w:tc>
        <w:tc>
          <w:tcPr>
            <w:tcW w:w="0" w:type="auto"/>
            <w:shd w:val="clear" w:color="auto" w:fill="auto"/>
          </w:tcPr>
          <w:p w14:paraId="0E1B904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1.12</w:t>
            </w:r>
          </w:p>
        </w:tc>
        <w:tc>
          <w:tcPr>
            <w:tcW w:w="0" w:type="auto"/>
            <w:shd w:val="clear" w:color="auto" w:fill="auto"/>
          </w:tcPr>
          <w:p w14:paraId="52799E52"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1.35</w:t>
            </w:r>
          </w:p>
        </w:tc>
        <w:tc>
          <w:tcPr>
            <w:tcW w:w="1331" w:type="dxa"/>
            <w:shd w:val="clear" w:color="auto" w:fill="auto"/>
          </w:tcPr>
          <w:p w14:paraId="1EBB9D09"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0.25</w:t>
            </w:r>
          </w:p>
        </w:tc>
        <w:tc>
          <w:tcPr>
            <w:tcW w:w="1842" w:type="dxa"/>
            <w:shd w:val="clear" w:color="auto" w:fill="auto"/>
          </w:tcPr>
          <w:p w14:paraId="1E8435AB"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0.70</w:t>
            </w:r>
          </w:p>
        </w:tc>
        <w:tc>
          <w:tcPr>
            <w:tcW w:w="1560" w:type="dxa"/>
            <w:shd w:val="clear" w:color="auto" w:fill="auto"/>
          </w:tcPr>
          <w:p w14:paraId="510B9AF7"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1.84</w:t>
            </w:r>
          </w:p>
        </w:tc>
        <w:tc>
          <w:tcPr>
            <w:tcW w:w="2126" w:type="dxa"/>
            <w:shd w:val="clear" w:color="auto" w:fill="auto"/>
          </w:tcPr>
          <w:p w14:paraId="4544D843"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2.38</w:t>
            </w:r>
          </w:p>
        </w:tc>
        <w:tc>
          <w:tcPr>
            <w:tcW w:w="1276" w:type="dxa"/>
            <w:shd w:val="clear" w:color="auto" w:fill="auto"/>
          </w:tcPr>
          <w:p w14:paraId="7D2956B5"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32%</w:t>
            </w:r>
          </w:p>
        </w:tc>
        <w:tc>
          <w:tcPr>
            <w:tcW w:w="1166" w:type="dxa"/>
          </w:tcPr>
          <w:p w14:paraId="35F04BD3"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98%</w:t>
            </w:r>
          </w:p>
        </w:tc>
      </w:tr>
    </w:tbl>
    <w:p w14:paraId="4929F991" w14:textId="18479EFC" w:rsidR="00CD5D04" w:rsidRPr="00EA7C95" w:rsidRDefault="00CD5D04"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vertAlign w:val="superscript"/>
        </w:rPr>
        <w:t>1</w:t>
      </w:r>
      <w:r w:rsidRPr="00EA7C95">
        <w:rPr>
          <w:rFonts w:ascii="Times New Roman" w:hAnsi="Times New Roman" w:cs="Times New Roman"/>
        </w:rPr>
        <w:t xml:space="preserve"> note risk within the stock assessment is calculated as the (weighted) number of models falling below the LRP (X / 36 models). Risk under a projection scenario is the number of projections across the grid that fall below the LRP (X / 3600 (36 models x 100 projections).</w:t>
      </w:r>
    </w:p>
    <w:p w14:paraId="0EAAE3C5" w14:textId="4CF0B536" w:rsidR="007F6AFE" w:rsidRPr="00EA7C95" w:rsidRDefault="007F6AFE" w:rsidP="00586C11">
      <w:pPr>
        <w:adjustRightInd w:val="0"/>
        <w:snapToGrid w:val="0"/>
        <w:spacing w:after="0" w:line="240" w:lineRule="auto"/>
        <w:rPr>
          <w:rFonts w:ascii="Times New Roman" w:hAnsi="Times New Roman" w:cs="Times New Roman"/>
        </w:rPr>
      </w:pPr>
    </w:p>
    <w:p w14:paraId="415CEB99" w14:textId="77777777" w:rsidR="00805C42" w:rsidRDefault="00805C42" w:rsidP="00586C11">
      <w:pPr>
        <w:pStyle w:val="Caption"/>
        <w:keepNext/>
        <w:adjustRightInd w:val="0"/>
        <w:snapToGrid w:val="0"/>
        <w:spacing w:after="0"/>
        <w:rPr>
          <w:rFonts w:ascii="Times New Roman" w:hAnsi="Times New Roman" w:cs="Times New Roman"/>
          <w:b/>
          <w:bCs/>
          <w:i w:val="0"/>
          <w:iCs w:val="0"/>
          <w:color w:val="auto"/>
          <w:sz w:val="22"/>
          <w:szCs w:val="22"/>
        </w:rPr>
      </w:pPr>
    </w:p>
    <w:p w14:paraId="4FBF4F9F" w14:textId="1CD20D82" w:rsidR="00CD5D04" w:rsidRPr="00EA7C95" w:rsidRDefault="00CD5D04" w:rsidP="00586C11">
      <w:pPr>
        <w:pStyle w:val="Caption"/>
        <w:keepNext/>
        <w:adjustRightInd w:val="0"/>
        <w:snapToGrid w:val="0"/>
        <w:spacing w:after="0"/>
        <w:rPr>
          <w:rFonts w:ascii="Times New Roman" w:hAnsi="Times New Roman" w:cs="Times New Roman"/>
          <w:sz w:val="22"/>
          <w:szCs w:val="22"/>
          <w:u w:val="single"/>
        </w:rPr>
      </w:pPr>
      <w:r w:rsidRPr="00EA7C95">
        <w:rPr>
          <w:rFonts w:ascii="Times New Roman" w:hAnsi="Times New Roman" w:cs="Times New Roman"/>
          <w:b/>
          <w:bCs/>
          <w:i w:val="0"/>
          <w:iCs w:val="0"/>
          <w:color w:val="auto"/>
          <w:sz w:val="22"/>
          <w:szCs w:val="22"/>
        </w:rPr>
        <w:t xml:space="preserve">Table BET-4. </w:t>
      </w:r>
      <w:r w:rsidRPr="00EA7C95">
        <w:rPr>
          <w:rFonts w:ascii="Times New Roman" w:hAnsi="Times New Roman" w:cs="Times New Roman"/>
          <w:i w:val="0"/>
          <w:iCs w:val="0"/>
          <w:color w:val="auto"/>
          <w:sz w:val="22"/>
          <w:szCs w:val="22"/>
        </w:rPr>
        <w:t>Median values of SB/SBF=0 and associated risk of breaching the adopted limit reference point (LRP) of 20% SBF=0 in 2020, 2025 and 2045 under the three future harvest scenarios (2013-15 average fishing levels, optimistic and pessimistic) and alternative recruitment hypotheses. ‘Updated new growth’ runs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010"/>
        <w:gridCol w:w="647"/>
        <w:gridCol w:w="884"/>
        <w:gridCol w:w="1131"/>
        <w:gridCol w:w="1131"/>
        <w:gridCol w:w="1131"/>
        <w:gridCol w:w="668"/>
        <w:gridCol w:w="668"/>
        <w:gridCol w:w="668"/>
      </w:tblGrid>
      <w:tr w:rsidR="00CD5D04" w:rsidRPr="00EA7C95" w14:paraId="308457F9" w14:textId="77777777" w:rsidTr="00E465D9">
        <w:trPr>
          <w:jc w:val="center"/>
        </w:trPr>
        <w:tc>
          <w:tcPr>
            <w:tcW w:w="2049" w:type="dxa"/>
            <w:gridSpan w:val="2"/>
            <w:vAlign w:val="center"/>
          </w:tcPr>
          <w:p w14:paraId="37B4E2B3"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Scenario</w:t>
            </w:r>
          </w:p>
        </w:tc>
        <w:tc>
          <w:tcPr>
            <w:tcW w:w="1555" w:type="dxa"/>
            <w:gridSpan w:val="2"/>
            <w:shd w:val="clear" w:color="auto" w:fill="auto"/>
            <w:vAlign w:val="center"/>
          </w:tcPr>
          <w:p w14:paraId="3169C645"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Scalars relative to 2013-2015</w:t>
            </w:r>
          </w:p>
        </w:tc>
        <w:tc>
          <w:tcPr>
            <w:tcW w:w="1165" w:type="dxa"/>
            <w:vMerge w:val="restart"/>
            <w:shd w:val="clear" w:color="auto" w:fill="auto"/>
            <w:vAlign w:val="center"/>
          </w:tcPr>
          <w:p w14:paraId="41E8055B"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Median SB</w:t>
            </w:r>
            <w:r w:rsidRPr="00EA7C95">
              <w:rPr>
                <w:rFonts w:ascii="Times New Roman" w:hAnsi="Times New Roman" w:cs="Times New Roman"/>
                <w:b/>
                <w:sz w:val="18"/>
                <w:szCs w:val="18"/>
                <w:vertAlign w:val="subscript"/>
              </w:rPr>
              <w:t>2020</w:t>
            </w:r>
            <w:r w:rsidRPr="00EA7C95">
              <w:rPr>
                <w:rFonts w:ascii="Times New Roman" w:hAnsi="Times New Roman" w:cs="Times New Roman"/>
                <w:b/>
                <w:sz w:val="18"/>
                <w:szCs w:val="18"/>
              </w:rPr>
              <w:t>/SB</w:t>
            </w:r>
            <w:r w:rsidRPr="00EA7C95">
              <w:rPr>
                <w:rFonts w:ascii="Times New Roman" w:hAnsi="Times New Roman" w:cs="Times New Roman"/>
                <w:b/>
                <w:sz w:val="18"/>
                <w:szCs w:val="18"/>
                <w:vertAlign w:val="subscript"/>
              </w:rPr>
              <w:t>F=0</w:t>
            </w:r>
          </w:p>
        </w:tc>
        <w:tc>
          <w:tcPr>
            <w:tcW w:w="1167" w:type="dxa"/>
            <w:vMerge w:val="restart"/>
            <w:shd w:val="clear" w:color="auto" w:fill="auto"/>
            <w:vAlign w:val="center"/>
          </w:tcPr>
          <w:p w14:paraId="7D22480D"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Median SB</w:t>
            </w:r>
            <w:r w:rsidRPr="00EA7C95">
              <w:rPr>
                <w:rFonts w:ascii="Times New Roman" w:hAnsi="Times New Roman" w:cs="Times New Roman"/>
                <w:b/>
                <w:sz w:val="18"/>
                <w:szCs w:val="18"/>
                <w:vertAlign w:val="subscript"/>
              </w:rPr>
              <w:t>2025</w:t>
            </w:r>
            <w:r w:rsidRPr="00EA7C95">
              <w:rPr>
                <w:rFonts w:ascii="Times New Roman" w:hAnsi="Times New Roman" w:cs="Times New Roman"/>
                <w:b/>
                <w:sz w:val="18"/>
                <w:szCs w:val="18"/>
              </w:rPr>
              <w:t>/SB</w:t>
            </w:r>
            <w:r w:rsidRPr="00EA7C95">
              <w:rPr>
                <w:rFonts w:ascii="Times New Roman" w:hAnsi="Times New Roman" w:cs="Times New Roman"/>
                <w:b/>
                <w:sz w:val="18"/>
                <w:szCs w:val="18"/>
                <w:vertAlign w:val="subscript"/>
              </w:rPr>
              <w:t>F=0</w:t>
            </w:r>
          </w:p>
        </w:tc>
        <w:tc>
          <w:tcPr>
            <w:tcW w:w="1160" w:type="dxa"/>
            <w:vMerge w:val="restart"/>
            <w:shd w:val="clear" w:color="auto" w:fill="auto"/>
            <w:vAlign w:val="center"/>
          </w:tcPr>
          <w:p w14:paraId="27330C51"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vertAlign w:val="superscript"/>
              </w:rPr>
            </w:pPr>
            <w:r w:rsidRPr="00EA7C95">
              <w:rPr>
                <w:rFonts w:ascii="Times New Roman" w:hAnsi="Times New Roman" w:cs="Times New Roman"/>
                <w:b/>
                <w:sz w:val="18"/>
                <w:szCs w:val="18"/>
              </w:rPr>
              <w:t>Median SB</w:t>
            </w:r>
            <w:r w:rsidRPr="00EA7C95">
              <w:rPr>
                <w:rFonts w:ascii="Times New Roman" w:hAnsi="Times New Roman" w:cs="Times New Roman"/>
                <w:b/>
                <w:sz w:val="18"/>
                <w:szCs w:val="18"/>
                <w:vertAlign w:val="subscript"/>
              </w:rPr>
              <w:t>2045</w:t>
            </w:r>
            <w:r w:rsidRPr="00EA7C95">
              <w:rPr>
                <w:rFonts w:ascii="Times New Roman" w:hAnsi="Times New Roman" w:cs="Times New Roman"/>
                <w:b/>
                <w:sz w:val="18"/>
                <w:szCs w:val="18"/>
              </w:rPr>
              <w:t>/SB</w:t>
            </w:r>
            <w:r w:rsidRPr="00EA7C95">
              <w:rPr>
                <w:rFonts w:ascii="Times New Roman" w:hAnsi="Times New Roman" w:cs="Times New Roman"/>
                <w:b/>
                <w:sz w:val="18"/>
                <w:szCs w:val="18"/>
                <w:vertAlign w:val="subscript"/>
              </w:rPr>
              <w:t>F=0</w:t>
            </w:r>
          </w:p>
        </w:tc>
        <w:tc>
          <w:tcPr>
            <w:tcW w:w="715" w:type="dxa"/>
            <w:vMerge w:val="restart"/>
            <w:shd w:val="clear" w:color="auto" w:fill="auto"/>
            <w:vAlign w:val="center"/>
          </w:tcPr>
          <w:p w14:paraId="6C6C40FC"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vertAlign w:val="subscript"/>
              </w:rPr>
            </w:pPr>
            <w:r w:rsidRPr="00EA7C95">
              <w:rPr>
                <w:rFonts w:ascii="Times New Roman" w:hAnsi="Times New Roman" w:cs="Times New Roman"/>
                <w:b/>
                <w:sz w:val="18"/>
                <w:szCs w:val="18"/>
              </w:rPr>
              <w:t>Risk SB</w:t>
            </w:r>
            <w:r w:rsidRPr="00EA7C95">
              <w:rPr>
                <w:rFonts w:ascii="Times New Roman" w:hAnsi="Times New Roman" w:cs="Times New Roman"/>
                <w:b/>
                <w:sz w:val="18"/>
                <w:szCs w:val="18"/>
                <w:vertAlign w:val="subscript"/>
              </w:rPr>
              <w:t>2020</w:t>
            </w:r>
            <w:r w:rsidRPr="00EA7C95">
              <w:rPr>
                <w:rFonts w:ascii="Times New Roman" w:hAnsi="Times New Roman" w:cs="Times New Roman"/>
                <w:b/>
                <w:sz w:val="18"/>
                <w:szCs w:val="18"/>
              </w:rPr>
              <w:t xml:space="preserve"> &lt; LRP</w:t>
            </w:r>
          </w:p>
        </w:tc>
        <w:tc>
          <w:tcPr>
            <w:tcW w:w="709" w:type="dxa"/>
            <w:vMerge w:val="restart"/>
            <w:vAlign w:val="center"/>
          </w:tcPr>
          <w:p w14:paraId="10060148"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Risk SB</w:t>
            </w:r>
            <w:r w:rsidRPr="00EA7C95">
              <w:rPr>
                <w:rFonts w:ascii="Times New Roman" w:hAnsi="Times New Roman" w:cs="Times New Roman"/>
                <w:b/>
                <w:sz w:val="18"/>
                <w:szCs w:val="18"/>
                <w:vertAlign w:val="subscript"/>
              </w:rPr>
              <w:t>2025</w:t>
            </w:r>
            <w:r w:rsidRPr="00EA7C95">
              <w:rPr>
                <w:rFonts w:ascii="Times New Roman" w:hAnsi="Times New Roman" w:cs="Times New Roman"/>
                <w:b/>
                <w:sz w:val="18"/>
                <w:szCs w:val="18"/>
              </w:rPr>
              <w:t xml:space="preserve"> &lt; LRP</w:t>
            </w:r>
          </w:p>
        </w:tc>
        <w:tc>
          <w:tcPr>
            <w:tcW w:w="722" w:type="dxa"/>
            <w:vMerge w:val="restart"/>
            <w:vAlign w:val="center"/>
          </w:tcPr>
          <w:p w14:paraId="516BD2D7"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Risk SB</w:t>
            </w:r>
            <w:r w:rsidRPr="00EA7C95">
              <w:rPr>
                <w:rFonts w:ascii="Times New Roman" w:hAnsi="Times New Roman" w:cs="Times New Roman"/>
                <w:b/>
                <w:sz w:val="18"/>
                <w:szCs w:val="18"/>
                <w:vertAlign w:val="subscript"/>
              </w:rPr>
              <w:t>2045</w:t>
            </w:r>
            <w:r w:rsidRPr="00EA7C95">
              <w:rPr>
                <w:rFonts w:ascii="Times New Roman" w:hAnsi="Times New Roman" w:cs="Times New Roman"/>
                <w:b/>
                <w:sz w:val="18"/>
                <w:szCs w:val="18"/>
              </w:rPr>
              <w:t xml:space="preserve"> &lt; LRP</w:t>
            </w:r>
          </w:p>
        </w:tc>
      </w:tr>
      <w:tr w:rsidR="00805C42" w:rsidRPr="00EA7C95" w14:paraId="3014DD83" w14:textId="77777777" w:rsidTr="00E465D9">
        <w:trPr>
          <w:jc w:val="center"/>
        </w:trPr>
        <w:tc>
          <w:tcPr>
            <w:tcW w:w="1007" w:type="dxa"/>
            <w:vAlign w:val="center"/>
          </w:tcPr>
          <w:p w14:paraId="602FCB70" w14:textId="77777777" w:rsidR="00CD5D04" w:rsidRPr="00EA7C95" w:rsidRDefault="00CD5D04" w:rsidP="007F6AFE">
            <w:pPr>
              <w:adjustRightInd w:val="0"/>
              <w:snapToGrid w:val="0"/>
              <w:spacing w:after="0" w:line="240" w:lineRule="auto"/>
              <w:ind w:left="-90" w:right="-103"/>
              <w:jc w:val="center"/>
              <w:rPr>
                <w:rFonts w:ascii="Times New Roman" w:hAnsi="Times New Roman" w:cs="Times New Roman"/>
                <w:b/>
                <w:sz w:val="18"/>
                <w:szCs w:val="18"/>
              </w:rPr>
            </w:pPr>
            <w:r w:rsidRPr="00EA7C95">
              <w:rPr>
                <w:rFonts w:ascii="Times New Roman" w:hAnsi="Times New Roman" w:cs="Times New Roman"/>
                <w:b/>
                <w:sz w:val="18"/>
                <w:szCs w:val="18"/>
              </w:rPr>
              <w:t>Recruitment</w:t>
            </w:r>
          </w:p>
        </w:tc>
        <w:tc>
          <w:tcPr>
            <w:tcW w:w="1042" w:type="dxa"/>
            <w:vAlign w:val="center"/>
          </w:tcPr>
          <w:p w14:paraId="249C7BAE"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Fishing level</w:t>
            </w:r>
          </w:p>
        </w:tc>
        <w:tc>
          <w:tcPr>
            <w:tcW w:w="657" w:type="dxa"/>
            <w:shd w:val="clear" w:color="auto" w:fill="auto"/>
            <w:vAlign w:val="center"/>
          </w:tcPr>
          <w:p w14:paraId="22417C95"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Purse seine</w:t>
            </w:r>
          </w:p>
        </w:tc>
        <w:tc>
          <w:tcPr>
            <w:tcW w:w="898" w:type="dxa"/>
            <w:shd w:val="clear" w:color="auto" w:fill="auto"/>
            <w:vAlign w:val="center"/>
          </w:tcPr>
          <w:p w14:paraId="455526B6" w14:textId="77777777" w:rsidR="00CD5D04" w:rsidRPr="00EA7C95" w:rsidRDefault="00CD5D04" w:rsidP="007F6AFE">
            <w:pPr>
              <w:adjustRightInd w:val="0"/>
              <w:snapToGrid w:val="0"/>
              <w:spacing w:after="0" w:line="240" w:lineRule="auto"/>
              <w:jc w:val="center"/>
              <w:rPr>
                <w:rFonts w:ascii="Times New Roman" w:hAnsi="Times New Roman" w:cs="Times New Roman"/>
                <w:b/>
                <w:sz w:val="18"/>
                <w:szCs w:val="18"/>
              </w:rPr>
            </w:pPr>
            <w:r w:rsidRPr="00EA7C95">
              <w:rPr>
                <w:rFonts w:ascii="Times New Roman" w:hAnsi="Times New Roman" w:cs="Times New Roman"/>
                <w:b/>
                <w:sz w:val="18"/>
                <w:szCs w:val="18"/>
              </w:rPr>
              <w:t>Longline</w:t>
            </w:r>
          </w:p>
        </w:tc>
        <w:tc>
          <w:tcPr>
            <w:tcW w:w="1165" w:type="dxa"/>
            <w:vMerge/>
            <w:shd w:val="clear" w:color="auto" w:fill="auto"/>
          </w:tcPr>
          <w:p w14:paraId="6EBAF200" w14:textId="77777777" w:rsidR="00CD5D04" w:rsidRPr="00EA7C95" w:rsidRDefault="00CD5D04" w:rsidP="00586C11">
            <w:pPr>
              <w:adjustRightInd w:val="0"/>
              <w:snapToGrid w:val="0"/>
              <w:spacing w:after="0" w:line="240" w:lineRule="auto"/>
              <w:jc w:val="center"/>
              <w:rPr>
                <w:rFonts w:ascii="Times New Roman" w:hAnsi="Times New Roman" w:cs="Times New Roman"/>
                <w:b/>
                <w:sz w:val="18"/>
                <w:szCs w:val="18"/>
              </w:rPr>
            </w:pPr>
          </w:p>
        </w:tc>
        <w:tc>
          <w:tcPr>
            <w:tcW w:w="1167" w:type="dxa"/>
            <w:vMerge/>
            <w:shd w:val="clear" w:color="auto" w:fill="auto"/>
          </w:tcPr>
          <w:p w14:paraId="14E2DAB2" w14:textId="77777777" w:rsidR="00CD5D04" w:rsidRPr="00EA7C95" w:rsidRDefault="00CD5D04" w:rsidP="00586C11">
            <w:pPr>
              <w:adjustRightInd w:val="0"/>
              <w:snapToGrid w:val="0"/>
              <w:spacing w:after="0" w:line="240" w:lineRule="auto"/>
              <w:jc w:val="center"/>
              <w:rPr>
                <w:rFonts w:ascii="Times New Roman" w:hAnsi="Times New Roman" w:cs="Times New Roman"/>
                <w:b/>
                <w:sz w:val="18"/>
                <w:szCs w:val="18"/>
              </w:rPr>
            </w:pPr>
          </w:p>
        </w:tc>
        <w:tc>
          <w:tcPr>
            <w:tcW w:w="1160" w:type="dxa"/>
            <w:vMerge/>
            <w:shd w:val="clear" w:color="auto" w:fill="auto"/>
          </w:tcPr>
          <w:p w14:paraId="5DEC9955" w14:textId="77777777" w:rsidR="00CD5D04" w:rsidRPr="00EA7C95" w:rsidRDefault="00CD5D04" w:rsidP="00586C11">
            <w:pPr>
              <w:adjustRightInd w:val="0"/>
              <w:snapToGrid w:val="0"/>
              <w:spacing w:after="0" w:line="240" w:lineRule="auto"/>
              <w:jc w:val="center"/>
              <w:rPr>
                <w:rFonts w:ascii="Times New Roman" w:hAnsi="Times New Roman" w:cs="Times New Roman"/>
                <w:b/>
                <w:sz w:val="18"/>
                <w:szCs w:val="18"/>
              </w:rPr>
            </w:pPr>
          </w:p>
        </w:tc>
        <w:tc>
          <w:tcPr>
            <w:tcW w:w="715" w:type="dxa"/>
            <w:vMerge/>
            <w:shd w:val="clear" w:color="auto" w:fill="auto"/>
          </w:tcPr>
          <w:p w14:paraId="58C33455" w14:textId="77777777" w:rsidR="00CD5D04" w:rsidRPr="00EA7C95" w:rsidRDefault="00CD5D04" w:rsidP="00586C11">
            <w:pPr>
              <w:adjustRightInd w:val="0"/>
              <w:snapToGrid w:val="0"/>
              <w:spacing w:after="0" w:line="240" w:lineRule="auto"/>
              <w:jc w:val="center"/>
              <w:rPr>
                <w:rFonts w:ascii="Times New Roman" w:hAnsi="Times New Roman" w:cs="Times New Roman"/>
                <w:b/>
                <w:sz w:val="18"/>
                <w:szCs w:val="18"/>
              </w:rPr>
            </w:pPr>
          </w:p>
        </w:tc>
        <w:tc>
          <w:tcPr>
            <w:tcW w:w="709" w:type="dxa"/>
            <w:vMerge/>
          </w:tcPr>
          <w:p w14:paraId="53BB94A4" w14:textId="77777777" w:rsidR="00CD5D04" w:rsidRPr="00EA7C95" w:rsidRDefault="00CD5D04" w:rsidP="00586C11">
            <w:pPr>
              <w:adjustRightInd w:val="0"/>
              <w:snapToGrid w:val="0"/>
              <w:spacing w:after="0" w:line="240" w:lineRule="auto"/>
              <w:jc w:val="center"/>
              <w:rPr>
                <w:rFonts w:ascii="Times New Roman" w:hAnsi="Times New Roman" w:cs="Times New Roman"/>
                <w:b/>
                <w:sz w:val="18"/>
                <w:szCs w:val="18"/>
              </w:rPr>
            </w:pPr>
          </w:p>
        </w:tc>
        <w:tc>
          <w:tcPr>
            <w:tcW w:w="722" w:type="dxa"/>
            <w:vMerge/>
          </w:tcPr>
          <w:p w14:paraId="5E4249C4" w14:textId="77777777" w:rsidR="00CD5D04" w:rsidRPr="00EA7C95" w:rsidRDefault="00CD5D04" w:rsidP="00586C11">
            <w:pPr>
              <w:adjustRightInd w:val="0"/>
              <w:snapToGrid w:val="0"/>
              <w:spacing w:after="0" w:line="240" w:lineRule="auto"/>
              <w:jc w:val="center"/>
              <w:rPr>
                <w:rFonts w:ascii="Times New Roman" w:hAnsi="Times New Roman" w:cs="Times New Roman"/>
                <w:b/>
                <w:sz w:val="18"/>
                <w:szCs w:val="18"/>
              </w:rPr>
            </w:pPr>
          </w:p>
        </w:tc>
      </w:tr>
      <w:tr w:rsidR="00805C42" w:rsidRPr="00EA7C95" w14:paraId="11DCD545" w14:textId="77777777" w:rsidTr="00E465D9">
        <w:trPr>
          <w:jc w:val="center"/>
        </w:trPr>
        <w:tc>
          <w:tcPr>
            <w:tcW w:w="1007" w:type="dxa"/>
            <w:vMerge w:val="restart"/>
          </w:tcPr>
          <w:p w14:paraId="2B82C75A"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Recent</w:t>
            </w:r>
          </w:p>
        </w:tc>
        <w:tc>
          <w:tcPr>
            <w:tcW w:w="1042" w:type="dxa"/>
          </w:tcPr>
          <w:p w14:paraId="53269C97" w14:textId="77777777" w:rsidR="00CD5D04" w:rsidRPr="00EA7C95" w:rsidRDefault="00CD5D04" w:rsidP="007F6AFE">
            <w:pPr>
              <w:adjustRightInd w:val="0"/>
              <w:snapToGrid w:val="0"/>
              <w:spacing w:after="0" w:line="240" w:lineRule="auto"/>
              <w:ind w:left="-103" w:right="-64"/>
              <w:rPr>
                <w:rFonts w:ascii="Times New Roman" w:hAnsi="Times New Roman" w:cs="Times New Roman"/>
                <w:sz w:val="18"/>
                <w:szCs w:val="18"/>
              </w:rPr>
            </w:pPr>
            <w:r w:rsidRPr="00EA7C95">
              <w:rPr>
                <w:rFonts w:ascii="Times New Roman" w:hAnsi="Times New Roman" w:cs="Times New Roman"/>
                <w:sz w:val="18"/>
                <w:szCs w:val="18"/>
              </w:rPr>
              <w:t xml:space="preserve">2013-15 avg </w:t>
            </w:r>
          </w:p>
        </w:tc>
        <w:tc>
          <w:tcPr>
            <w:tcW w:w="657" w:type="dxa"/>
            <w:shd w:val="clear" w:color="auto" w:fill="auto"/>
          </w:tcPr>
          <w:p w14:paraId="0B521EFB"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w:t>
            </w:r>
          </w:p>
        </w:tc>
        <w:tc>
          <w:tcPr>
            <w:tcW w:w="898" w:type="dxa"/>
            <w:shd w:val="clear" w:color="auto" w:fill="auto"/>
          </w:tcPr>
          <w:p w14:paraId="687B39A8"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w:t>
            </w:r>
          </w:p>
        </w:tc>
        <w:tc>
          <w:tcPr>
            <w:tcW w:w="1165" w:type="dxa"/>
            <w:shd w:val="clear" w:color="auto" w:fill="auto"/>
          </w:tcPr>
          <w:p w14:paraId="5A5FBDE4"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0.42</w:t>
            </w:r>
          </w:p>
        </w:tc>
        <w:tc>
          <w:tcPr>
            <w:tcW w:w="1167" w:type="dxa"/>
            <w:shd w:val="clear" w:color="auto" w:fill="auto"/>
          </w:tcPr>
          <w:p w14:paraId="2604C832"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0.41</w:t>
            </w:r>
          </w:p>
        </w:tc>
        <w:tc>
          <w:tcPr>
            <w:tcW w:w="1160" w:type="dxa"/>
            <w:shd w:val="clear" w:color="auto" w:fill="auto"/>
          </w:tcPr>
          <w:p w14:paraId="2080DD04"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0.42</w:t>
            </w:r>
          </w:p>
        </w:tc>
        <w:tc>
          <w:tcPr>
            <w:tcW w:w="715" w:type="dxa"/>
            <w:shd w:val="clear" w:color="auto" w:fill="auto"/>
          </w:tcPr>
          <w:p w14:paraId="0AAB946F"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w:t>
            </w:r>
          </w:p>
        </w:tc>
        <w:tc>
          <w:tcPr>
            <w:tcW w:w="709" w:type="dxa"/>
          </w:tcPr>
          <w:p w14:paraId="736A1FB7"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w:t>
            </w:r>
          </w:p>
        </w:tc>
        <w:tc>
          <w:tcPr>
            <w:tcW w:w="722" w:type="dxa"/>
          </w:tcPr>
          <w:p w14:paraId="494FB4ED"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w:t>
            </w:r>
          </w:p>
        </w:tc>
      </w:tr>
      <w:tr w:rsidR="00805C42" w:rsidRPr="00EA7C95" w14:paraId="291E68A8" w14:textId="77777777" w:rsidTr="00E465D9">
        <w:trPr>
          <w:jc w:val="center"/>
        </w:trPr>
        <w:tc>
          <w:tcPr>
            <w:tcW w:w="1007" w:type="dxa"/>
            <w:vMerge/>
          </w:tcPr>
          <w:p w14:paraId="5FEE847E"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1042" w:type="dxa"/>
          </w:tcPr>
          <w:p w14:paraId="5C5DBA1A"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Optimistic</w:t>
            </w:r>
          </w:p>
        </w:tc>
        <w:tc>
          <w:tcPr>
            <w:tcW w:w="657" w:type="dxa"/>
            <w:shd w:val="clear" w:color="auto" w:fill="auto"/>
          </w:tcPr>
          <w:p w14:paraId="12B9599B"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1.11</w:t>
            </w:r>
          </w:p>
        </w:tc>
        <w:tc>
          <w:tcPr>
            <w:tcW w:w="898" w:type="dxa"/>
            <w:shd w:val="clear" w:color="auto" w:fill="auto"/>
          </w:tcPr>
          <w:p w14:paraId="6BAF40D5"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0.98</w:t>
            </w:r>
          </w:p>
        </w:tc>
        <w:tc>
          <w:tcPr>
            <w:tcW w:w="1165" w:type="dxa"/>
            <w:shd w:val="clear" w:color="auto" w:fill="auto"/>
          </w:tcPr>
          <w:p w14:paraId="3D572E0E"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0.41</w:t>
            </w:r>
          </w:p>
        </w:tc>
        <w:tc>
          <w:tcPr>
            <w:tcW w:w="1167" w:type="dxa"/>
            <w:shd w:val="clear" w:color="auto" w:fill="auto"/>
          </w:tcPr>
          <w:p w14:paraId="548EA088"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0.40</w:t>
            </w:r>
          </w:p>
        </w:tc>
        <w:tc>
          <w:tcPr>
            <w:tcW w:w="1160" w:type="dxa"/>
            <w:shd w:val="clear" w:color="auto" w:fill="auto"/>
          </w:tcPr>
          <w:p w14:paraId="7EB16C4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0.41</w:t>
            </w:r>
          </w:p>
        </w:tc>
        <w:tc>
          <w:tcPr>
            <w:tcW w:w="715" w:type="dxa"/>
            <w:shd w:val="clear" w:color="auto" w:fill="auto"/>
          </w:tcPr>
          <w:p w14:paraId="7792D433"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w:t>
            </w:r>
          </w:p>
        </w:tc>
        <w:tc>
          <w:tcPr>
            <w:tcW w:w="709" w:type="dxa"/>
          </w:tcPr>
          <w:p w14:paraId="56E39998"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w:t>
            </w:r>
          </w:p>
        </w:tc>
        <w:tc>
          <w:tcPr>
            <w:tcW w:w="722" w:type="dxa"/>
          </w:tcPr>
          <w:p w14:paraId="748839CD"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w:t>
            </w:r>
          </w:p>
        </w:tc>
      </w:tr>
      <w:tr w:rsidR="00805C42" w:rsidRPr="00EA7C95" w14:paraId="001EF96E" w14:textId="77777777" w:rsidTr="00E465D9">
        <w:trPr>
          <w:jc w:val="center"/>
        </w:trPr>
        <w:tc>
          <w:tcPr>
            <w:tcW w:w="1007" w:type="dxa"/>
            <w:vMerge/>
          </w:tcPr>
          <w:p w14:paraId="0EA1C030"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1042" w:type="dxa"/>
          </w:tcPr>
          <w:p w14:paraId="6E56AC07"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Pessimistic</w:t>
            </w:r>
          </w:p>
        </w:tc>
        <w:tc>
          <w:tcPr>
            <w:tcW w:w="657" w:type="dxa"/>
            <w:shd w:val="clear" w:color="auto" w:fill="auto"/>
          </w:tcPr>
          <w:p w14:paraId="0E128A66"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1.12</w:t>
            </w:r>
          </w:p>
        </w:tc>
        <w:tc>
          <w:tcPr>
            <w:tcW w:w="898" w:type="dxa"/>
            <w:shd w:val="clear" w:color="auto" w:fill="auto"/>
          </w:tcPr>
          <w:p w14:paraId="78541649"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1.35</w:t>
            </w:r>
          </w:p>
        </w:tc>
        <w:tc>
          <w:tcPr>
            <w:tcW w:w="1165" w:type="dxa"/>
            <w:shd w:val="clear" w:color="auto" w:fill="auto"/>
          </w:tcPr>
          <w:p w14:paraId="4CE7E74E"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0.38</w:t>
            </w:r>
          </w:p>
        </w:tc>
        <w:tc>
          <w:tcPr>
            <w:tcW w:w="1167" w:type="dxa"/>
            <w:shd w:val="clear" w:color="auto" w:fill="auto"/>
          </w:tcPr>
          <w:p w14:paraId="77A16DAE"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0.35</w:t>
            </w:r>
          </w:p>
        </w:tc>
        <w:tc>
          <w:tcPr>
            <w:tcW w:w="1160" w:type="dxa"/>
            <w:shd w:val="clear" w:color="auto" w:fill="auto"/>
          </w:tcPr>
          <w:p w14:paraId="06F99DF5"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highlight w:val="yellow"/>
              </w:rPr>
            </w:pPr>
            <w:r w:rsidRPr="00EA7C95">
              <w:rPr>
                <w:rFonts w:ascii="Times New Roman" w:hAnsi="Times New Roman" w:cs="Times New Roman"/>
                <w:sz w:val="18"/>
                <w:szCs w:val="18"/>
              </w:rPr>
              <w:t>0.36</w:t>
            </w:r>
          </w:p>
        </w:tc>
        <w:tc>
          <w:tcPr>
            <w:tcW w:w="715" w:type="dxa"/>
            <w:shd w:val="clear" w:color="auto" w:fill="auto"/>
          </w:tcPr>
          <w:p w14:paraId="312D694A"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w:t>
            </w:r>
          </w:p>
        </w:tc>
        <w:tc>
          <w:tcPr>
            <w:tcW w:w="709" w:type="dxa"/>
          </w:tcPr>
          <w:p w14:paraId="362D18F2"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4%</w:t>
            </w:r>
          </w:p>
        </w:tc>
        <w:tc>
          <w:tcPr>
            <w:tcW w:w="722" w:type="dxa"/>
          </w:tcPr>
          <w:p w14:paraId="7B22C651"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5%</w:t>
            </w:r>
          </w:p>
        </w:tc>
      </w:tr>
      <w:tr w:rsidR="00805C42" w:rsidRPr="00EA7C95" w14:paraId="2027B37C" w14:textId="77777777" w:rsidTr="00E465D9">
        <w:trPr>
          <w:jc w:val="center"/>
        </w:trPr>
        <w:tc>
          <w:tcPr>
            <w:tcW w:w="1007" w:type="dxa"/>
            <w:tcBorders>
              <w:right w:val="nil"/>
            </w:tcBorders>
          </w:tcPr>
          <w:p w14:paraId="3F53A8EF"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1042" w:type="dxa"/>
            <w:tcBorders>
              <w:left w:val="nil"/>
              <w:right w:val="nil"/>
            </w:tcBorders>
          </w:tcPr>
          <w:p w14:paraId="0784A69B"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657" w:type="dxa"/>
            <w:tcBorders>
              <w:left w:val="nil"/>
              <w:right w:val="nil"/>
            </w:tcBorders>
            <w:shd w:val="clear" w:color="auto" w:fill="auto"/>
          </w:tcPr>
          <w:p w14:paraId="06F838A4"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898" w:type="dxa"/>
            <w:tcBorders>
              <w:left w:val="nil"/>
              <w:right w:val="nil"/>
            </w:tcBorders>
            <w:shd w:val="clear" w:color="auto" w:fill="auto"/>
          </w:tcPr>
          <w:p w14:paraId="7BA1A51F"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1165" w:type="dxa"/>
            <w:tcBorders>
              <w:left w:val="nil"/>
              <w:right w:val="nil"/>
            </w:tcBorders>
            <w:shd w:val="clear" w:color="auto" w:fill="auto"/>
          </w:tcPr>
          <w:p w14:paraId="03488349"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1167" w:type="dxa"/>
            <w:tcBorders>
              <w:left w:val="nil"/>
              <w:right w:val="nil"/>
            </w:tcBorders>
            <w:shd w:val="clear" w:color="auto" w:fill="auto"/>
          </w:tcPr>
          <w:p w14:paraId="0FE14617"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1160" w:type="dxa"/>
            <w:tcBorders>
              <w:left w:val="nil"/>
              <w:right w:val="nil"/>
            </w:tcBorders>
            <w:shd w:val="clear" w:color="auto" w:fill="auto"/>
          </w:tcPr>
          <w:p w14:paraId="504A872C"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715" w:type="dxa"/>
            <w:tcBorders>
              <w:left w:val="nil"/>
              <w:right w:val="nil"/>
            </w:tcBorders>
            <w:shd w:val="clear" w:color="auto" w:fill="auto"/>
          </w:tcPr>
          <w:p w14:paraId="563070E9"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709" w:type="dxa"/>
            <w:tcBorders>
              <w:left w:val="nil"/>
              <w:right w:val="nil"/>
            </w:tcBorders>
          </w:tcPr>
          <w:p w14:paraId="1B6870E4"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c>
          <w:tcPr>
            <w:tcW w:w="722" w:type="dxa"/>
            <w:tcBorders>
              <w:left w:val="nil"/>
              <w:right w:val="single" w:sz="4" w:space="0" w:color="auto"/>
            </w:tcBorders>
          </w:tcPr>
          <w:p w14:paraId="10BF90EE"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p>
        </w:tc>
      </w:tr>
      <w:tr w:rsidR="00805C42" w:rsidRPr="00EA7C95" w14:paraId="052CC885" w14:textId="77777777" w:rsidTr="00E465D9">
        <w:trPr>
          <w:jc w:val="center"/>
        </w:trPr>
        <w:tc>
          <w:tcPr>
            <w:tcW w:w="1007" w:type="dxa"/>
            <w:vMerge w:val="restart"/>
          </w:tcPr>
          <w:p w14:paraId="2E1D584A"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Long-term</w:t>
            </w:r>
          </w:p>
        </w:tc>
        <w:tc>
          <w:tcPr>
            <w:tcW w:w="1042" w:type="dxa"/>
          </w:tcPr>
          <w:p w14:paraId="36D0EA39" w14:textId="77777777" w:rsidR="00CD5D04" w:rsidRPr="00EA7C95" w:rsidRDefault="00CD5D04" w:rsidP="007F6AFE">
            <w:pPr>
              <w:adjustRightInd w:val="0"/>
              <w:snapToGrid w:val="0"/>
              <w:spacing w:after="0" w:line="240" w:lineRule="auto"/>
              <w:ind w:left="-103" w:right="-64"/>
              <w:rPr>
                <w:rFonts w:ascii="Times New Roman" w:hAnsi="Times New Roman" w:cs="Times New Roman"/>
                <w:sz w:val="18"/>
                <w:szCs w:val="18"/>
              </w:rPr>
            </w:pPr>
            <w:r w:rsidRPr="00EA7C95">
              <w:rPr>
                <w:rFonts w:ascii="Times New Roman" w:hAnsi="Times New Roman" w:cs="Times New Roman"/>
                <w:sz w:val="18"/>
                <w:szCs w:val="18"/>
              </w:rPr>
              <w:t>2013-15 avg</w:t>
            </w:r>
          </w:p>
        </w:tc>
        <w:tc>
          <w:tcPr>
            <w:tcW w:w="657" w:type="dxa"/>
            <w:shd w:val="clear" w:color="auto" w:fill="auto"/>
          </w:tcPr>
          <w:p w14:paraId="07B6504C"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w:t>
            </w:r>
          </w:p>
        </w:tc>
        <w:tc>
          <w:tcPr>
            <w:tcW w:w="898" w:type="dxa"/>
            <w:shd w:val="clear" w:color="auto" w:fill="auto"/>
          </w:tcPr>
          <w:p w14:paraId="783320F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w:t>
            </w:r>
          </w:p>
        </w:tc>
        <w:tc>
          <w:tcPr>
            <w:tcW w:w="1165" w:type="dxa"/>
            <w:shd w:val="clear" w:color="auto" w:fill="auto"/>
          </w:tcPr>
          <w:p w14:paraId="5C839344"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0.35</w:t>
            </w:r>
          </w:p>
        </w:tc>
        <w:tc>
          <w:tcPr>
            <w:tcW w:w="1167" w:type="dxa"/>
            <w:shd w:val="clear" w:color="auto" w:fill="auto"/>
          </w:tcPr>
          <w:p w14:paraId="3EB5901D"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0.30</w:t>
            </w:r>
          </w:p>
        </w:tc>
        <w:tc>
          <w:tcPr>
            <w:tcW w:w="1160" w:type="dxa"/>
            <w:shd w:val="clear" w:color="auto" w:fill="auto"/>
          </w:tcPr>
          <w:p w14:paraId="56667E67"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0.30</w:t>
            </w:r>
          </w:p>
        </w:tc>
        <w:tc>
          <w:tcPr>
            <w:tcW w:w="715" w:type="dxa"/>
            <w:shd w:val="clear" w:color="auto" w:fill="auto"/>
          </w:tcPr>
          <w:p w14:paraId="350C1567"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2%</w:t>
            </w:r>
          </w:p>
        </w:tc>
        <w:tc>
          <w:tcPr>
            <w:tcW w:w="709" w:type="dxa"/>
          </w:tcPr>
          <w:p w14:paraId="2B9DDE0C"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12%</w:t>
            </w:r>
          </w:p>
        </w:tc>
        <w:tc>
          <w:tcPr>
            <w:tcW w:w="722" w:type="dxa"/>
          </w:tcPr>
          <w:p w14:paraId="625C2CBA"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17%</w:t>
            </w:r>
          </w:p>
        </w:tc>
      </w:tr>
      <w:tr w:rsidR="00805C42" w:rsidRPr="00EA7C95" w14:paraId="3EC9E64D" w14:textId="77777777" w:rsidTr="00E465D9">
        <w:trPr>
          <w:jc w:val="center"/>
        </w:trPr>
        <w:tc>
          <w:tcPr>
            <w:tcW w:w="1007" w:type="dxa"/>
            <w:vMerge/>
          </w:tcPr>
          <w:p w14:paraId="22154DD7"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1042" w:type="dxa"/>
          </w:tcPr>
          <w:p w14:paraId="2657FB70"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Optimistic</w:t>
            </w:r>
          </w:p>
        </w:tc>
        <w:tc>
          <w:tcPr>
            <w:tcW w:w="657" w:type="dxa"/>
            <w:shd w:val="clear" w:color="auto" w:fill="auto"/>
          </w:tcPr>
          <w:p w14:paraId="1855B25C"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1.11</w:t>
            </w:r>
          </w:p>
        </w:tc>
        <w:tc>
          <w:tcPr>
            <w:tcW w:w="898" w:type="dxa"/>
            <w:shd w:val="clear" w:color="auto" w:fill="auto"/>
          </w:tcPr>
          <w:p w14:paraId="2AA82F84"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0.98</w:t>
            </w:r>
          </w:p>
        </w:tc>
        <w:tc>
          <w:tcPr>
            <w:tcW w:w="1165" w:type="dxa"/>
            <w:shd w:val="clear" w:color="auto" w:fill="auto"/>
          </w:tcPr>
          <w:p w14:paraId="1133A85B"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0.35</w:t>
            </w:r>
          </w:p>
        </w:tc>
        <w:tc>
          <w:tcPr>
            <w:tcW w:w="1167" w:type="dxa"/>
            <w:shd w:val="clear" w:color="auto" w:fill="auto"/>
          </w:tcPr>
          <w:p w14:paraId="05CE76E4"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0.30</w:t>
            </w:r>
          </w:p>
        </w:tc>
        <w:tc>
          <w:tcPr>
            <w:tcW w:w="1160" w:type="dxa"/>
            <w:shd w:val="clear" w:color="auto" w:fill="auto"/>
          </w:tcPr>
          <w:p w14:paraId="5CB3B569"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0.29</w:t>
            </w:r>
          </w:p>
        </w:tc>
        <w:tc>
          <w:tcPr>
            <w:tcW w:w="715" w:type="dxa"/>
            <w:shd w:val="clear" w:color="auto" w:fill="auto"/>
          </w:tcPr>
          <w:p w14:paraId="754359E7"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2%</w:t>
            </w:r>
          </w:p>
        </w:tc>
        <w:tc>
          <w:tcPr>
            <w:tcW w:w="709" w:type="dxa"/>
          </w:tcPr>
          <w:p w14:paraId="33DCEE2D"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13%</w:t>
            </w:r>
          </w:p>
        </w:tc>
        <w:tc>
          <w:tcPr>
            <w:tcW w:w="722" w:type="dxa"/>
          </w:tcPr>
          <w:p w14:paraId="3DAA068B"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18%</w:t>
            </w:r>
          </w:p>
        </w:tc>
      </w:tr>
      <w:tr w:rsidR="00805C42" w:rsidRPr="00EA7C95" w14:paraId="3466DBB7" w14:textId="77777777" w:rsidTr="00E465D9">
        <w:trPr>
          <w:jc w:val="center"/>
        </w:trPr>
        <w:tc>
          <w:tcPr>
            <w:tcW w:w="1007" w:type="dxa"/>
            <w:vMerge/>
          </w:tcPr>
          <w:p w14:paraId="6294EFB6"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p>
        </w:tc>
        <w:tc>
          <w:tcPr>
            <w:tcW w:w="1042" w:type="dxa"/>
          </w:tcPr>
          <w:p w14:paraId="06BD0DDC" w14:textId="77777777" w:rsidR="00CD5D04" w:rsidRPr="00EA7C95" w:rsidRDefault="00CD5D04" w:rsidP="00586C11">
            <w:pPr>
              <w:adjustRightInd w:val="0"/>
              <w:snapToGrid w:val="0"/>
              <w:spacing w:after="0" w:line="240" w:lineRule="auto"/>
              <w:rPr>
                <w:rFonts w:ascii="Times New Roman" w:hAnsi="Times New Roman" w:cs="Times New Roman"/>
                <w:sz w:val="18"/>
                <w:szCs w:val="18"/>
              </w:rPr>
            </w:pPr>
            <w:r w:rsidRPr="00EA7C95">
              <w:rPr>
                <w:rFonts w:ascii="Times New Roman" w:hAnsi="Times New Roman" w:cs="Times New Roman"/>
                <w:sz w:val="18"/>
                <w:szCs w:val="18"/>
              </w:rPr>
              <w:t>Pessimistic</w:t>
            </w:r>
          </w:p>
        </w:tc>
        <w:tc>
          <w:tcPr>
            <w:tcW w:w="657" w:type="dxa"/>
            <w:shd w:val="clear" w:color="auto" w:fill="auto"/>
          </w:tcPr>
          <w:p w14:paraId="1DC9644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1.12</w:t>
            </w:r>
          </w:p>
        </w:tc>
        <w:tc>
          <w:tcPr>
            <w:tcW w:w="898" w:type="dxa"/>
            <w:shd w:val="clear" w:color="auto" w:fill="auto"/>
          </w:tcPr>
          <w:p w14:paraId="5217AEFC"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1.35</w:t>
            </w:r>
          </w:p>
        </w:tc>
        <w:tc>
          <w:tcPr>
            <w:tcW w:w="1165" w:type="dxa"/>
            <w:shd w:val="clear" w:color="auto" w:fill="auto"/>
          </w:tcPr>
          <w:p w14:paraId="71A0DB2D"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0.32</w:t>
            </w:r>
          </w:p>
        </w:tc>
        <w:tc>
          <w:tcPr>
            <w:tcW w:w="1167" w:type="dxa"/>
            <w:shd w:val="clear" w:color="auto" w:fill="auto"/>
          </w:tcPr>
          <w:p w14:paraId="43054130"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0.26</w:t>
            </w:r>
          </w:p>
        </w:tc>
        <w:tc>
          <w:tcPr>
            <w:tcW w:w="1160" w:type="dxa"/>
            <w:shd w:val="clear" w:color="auto" w:fill="auto"/>
          </w:tcPr>
          <w:p w14:paraId="3BA2A162"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0.25</w:t>
            </w:r>
          </w:p>
        </w:tc>
        <w:tc>
          <w:tcPr>
            <w:tcW w:w="715" w:type="dxa"/>
            <w:shd w:val="clear" w:color="auto" w:fill="auto"/>
          </w:tcPr>
          <w:p w14:paraId="6916095C"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7%</w:t>
            </w:r>
          </w:p>
        </w:tc>
        <w:tc>
          <w:tcPr>
            <w:tcW w:w="709" w:type="dxa"/>
          </w:tcPr>
          <w:p w14:paraId="0D7209AF"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26%</w:t>
            </w:r>
          </w:p>
        </w:tc>
        <w:tc>
          <w:tcPr>
            <w:tcW w:w="722" w:type="dxa"/>
          </w:tcPr>
          <w:p w14:paraId="6AEA2A54" w14:textId="77777777" w:rsidR="00CD5D04" w:rsidRPr="00EA7C95" w:rsidRDefault="00CD5D04" w:rsidP="00586C11">
            <w:pPr>
              <w:adjustRightInd w:val="0"/>
              <w:snapToGrid w:val="0"/>
              <w:spacing w:after="0" w:line="240" w:lineRule="auto"/>
              <w:jc w:val="center"/>
              <w:rPr>
                <w:rFonts w:ascii="Times New Roman" w:hAnsi="Times New Roman" w:cs="Times New Roman"/>
                <w:sz w:val="18"/>
                <w:szCs w:val="18"/>
              </w:rPr>
            </w:pPr>
            <w:r w:rsidRPr="00EA7C95">
              <w:rPr>
                <w:rFonts w:ascii="Times New Roman" w:hAnsi="Times New Roman" w:cs="Times New Roman"/>
                <w:sz w:val="18"/>
                <w:szCs w:val="18"/>
              </w:rPr>
              <w:t>32%</w:t>
            </w:r>
          </w:p>
        </w:tc>
      </w:tr>
    </w:tbl>
    <w:p w14:paraId="6907D76A" w14:textId="77777777" w:rsidR="00CD5D04" w:rsidRPr="00EA7C95" w:rsidRDefault="00CD5D04" w:rsidP="00586C11">
      <w:pPr>
        <w:adjustRightInd w:val="0"/>
        <w:snapToGrid w:val="0"/>
        <w:spacing w:after="0" w:line="240" w:lineRule="auto"/>
        <w:rPr>
          <w:rFonts w:ascii="Times New Roman" w:hAnsi="Times New Roman" w:cs="Times New Roman"/>
        </w:rPr>
        <w:sectPr w:rsidR="00CD5D04" w:rsidRPr="00EA7C95" w:rsidSect="007F6AFE">
          <w:pgSz w:w="11906" w:h="16838"/>
          <w:pgMar w:top="1440" w:right="1440" w:bottom="1440" w:left="1440" w:header="706" w:footer="706" w:gutter="0"/>
          <w:cols w:space="708"/>
          <w:docGrid w:linePitch="360"/>
        </w:sectPr>
      </w:pPr>
    </w:p>
    <w:tbl>
      <w:tblPr>
        <w:tblW w:w="0" w:type="auto"/>
        <w:tblLook w:val="04A0" w:firstRow="1" w:lastRow="0" w:firstColumn="1" w:lastColumn="0" w:noHBand="0" w:noVBand="1"/>
      </w:tblPr>
      <w:tblGrid>
        <w:gridCol w:w="4680"/>
        <w:gridCol w:w="4680"/>
      </w:tblGrid>
      <w:tr w:rsidR="00CD5D04" w:rsidRPr="00EA7C95" w14:paraId="08EB3BF5" w14:textId="77777777" w:rsidTr="00F27795">
        <w:tc>
          <w:tcPr>
            <w:tcW w:w="4621" w:type="dxa"/>
            <w:shd w:val="clear" w:color="auto" w:fill="auto"/>
          </w:tcPr>
          <w:p w14:paraId="6CDFF8D6" w14:textId="77777777" w:rsidR="00CD5D04" w:rsidRPr="00EA7C95" w:rsidRDefault="00CD5D04"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lastRenderedPageBreak/>
              <w:t>Recent recruitments</w:t>
            </w:r>
          </w:p>
        </w:tc>
        <w:tc>
          <w:tcPr>
            <w:tcW w:w="4621" w:type="dxa"/>
            <w:shd w:val="clear" w:color="auto" w:fill="auto"/>
          </w:tcPr>
          <w:p w14:paraId="675A2931" w14:textId="77777777" w:rsidR="00CD5D04" w:rsidRPr="00EA7C95" w:rsidRDefault="00CD5D04"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Long-term recruitment</w:t>
            </w:r>
          </w:p>
        </w:tc>
      </w:tr>
      <w:tr w:rsidR="00CD5D04" w:rsidRPr="00EA7C95" w14:paraId="7014D1C7" w14:textId="77777777" w:rsidTr="00F27795">
        <w:tc>
          <w:tcPr>
            <w:tcW w:w="4621" w:type="dxa"/>
            <w:shd w:val="clear" w:color="auto" w:fill="auto"/>
          </w:tcPr>
          <w:p w14:paraId="4367E2D9" w14:textId="77777777" w:rsidR="00CD5D04" w:rsidRPr="00EA7C95" w:rsidRDefault="00CD5D04"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noProof/>
                <w:lang w:eastAsia="zh-CN" w:bidi="mn-Mong-CN"/>
              </w:rPr>
              <w:drawing>
                <wp:inline distT="0" distB="0" distL="0" distR="0" wp14:anchorId="3B81B22E" wp14:editId="799D50B8">
                  <wp:extent cx="2874009" cy="2869688"/>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SBF0_2045_shortterm"/>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874009" cy="2869688"/>
                          </a:xfrm>
                          <a:prstGeom prst="rect">
                            <a:avLst/>
                          </a:prstGeom>
                          <a:noFill/>
                          <a:ln>
                            <a:noFill/>
                          </a:ln>
                        </pic:spPr>
                      </pic:pic>
                    </a:graphicData>
                  </a:graphic>
                </wp:inline>
              </w:drawing>
            </w:r>
          </w:p>
        </w:tc>
        <w:tc>
          <w:tcPr>
            <w:tcW w:w="4621" w:type="dxa"/>
            <w:shd w:val="clear" w:color="auto" w:fill="auto"/>
          </w:tcPr>
          <w:p w14:paraId="03766532" w14:textId="77777777" w:rsidR="00CD5D04" w:rsidRPr="00EA7C95" w:rsidRDefault="00CD5D04"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noProof/>
                <w:lang w:eastAsia="zh-CN" w:bidi="mn-Mong-CN"/>
              </w:rPr>
              <w:drawing>
                <wp:inline distT="0" distB="0" distL="0" distR="0" wp14:anchorId="232EA406" wp14:editId="4F573359">
                  <wp:extent cx="2874009" cy="2869688"/>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_SBF0_2045_longterm_final"/>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874009" cy="2869688"/>
                          </a:xfrm>
                          <a:prstGeom prst="rect">
                            <a:avLst/>
                          </a:prstGeom>
                          <a:noFill/>
                          <a:ln>
                            <a:noFill/>
                          </a:ln>
                        </pic:spPr>
                      </pic:pic>
                    </a:graphicData>
                  </a:graphic>
                </wp:inline>
              </w:drawing>
            </w:r>
          </w:p>
        </w:tc>
      </w:tr>
    </w:tbl>
    <w:p w14:paraId="69C0BC59" w14:textId="77777777" w:rsidR="00CD5D04" w:rsidRPr="00EA7C95" w:rsidRDefault="00CD5D04" w:rsidP="00586C11">
      <w:pPr>
        <w:adjustRightInd w:val="0"/>
        <w:snapToGrid w:val="0"/>
        <w:spacing w:after="0" w:line="240" w:lineRule="auto"/>
        <w:jc w:val="both"/>
        <w:rPr>
          <w:rFonts w:ascii="Times New Roman" w:hAnsi="Times New Roman" w:cs="Times New Roman"/>
        </w:rPr>
      </w:pPr>
      <w:bookmarkStart w:id="5" w:name="_Ref518310485"/>
      <w:r w:rsidRPr="00EA7C95">
        <w:rPr>
          <w:rFonts w:ascii="Times New Roman" w:hAnsi="Times New Roman" w:cs="Times New Roman"/>
          <w:b/>
          <w:bCs/>
        </w:rPr>
        <w:t xml:space="preserve">Figure </w:t>
      </w:r>
      <w:bookmarkEnd w:id="5"/>
      <w:r w:rsidRPr="00EA7C95">
        <w:rPr>
          <w:rFonts w:ascii="Times New Roman" w:hAnsi="Times New Roman" w:cs="Times New Roman"/>
          <w:b/>
          <w:bCs/>
        </w:rPr>
        <w:t xml:space="preserve">BET-6. </w:t>
      </w:r>
      <w:r w:rsidRPr="00EA7C95">
        <w:rPr>
          <w:rFonts w:ascii="Times New Roman" w:hAnsi="Times New Roman" w:cs="Times New Roman"/>
        </w:rPr>
        <w:t xml:space="preserve">Distribution of SB2045/SBF=0 assuming recent and </w:t>
      </w:r>
      <w:proofErr w:type="gramStart"/>
      <w:r w:rsidRPr="00EA7C95">
        <w:rPr>
          <w:rFonts w:ascii="Times New Roman" w:hAnsi="Times New Roman" w:cs="Times New Roman"/>
        </w:rPr>
        <w:t>long term</w:t>
      </w:r>
      <w:proofErr w:type="gramEnd"/>
      <w:r w:rsidRPr="00EA7C95">
        <w:rPr>
          <w:rFonts w:ascii="Times New Roman" w:hAnsi="Times New Roman" w:cs="Times New Roman"/>
        </w:rPr>
        <w:t xml:space="preserve"> recruitment conditions (left and right columns, respectively), under the three future fishing scenarios: 2013-15 avg (2013-15 average conditions, top row); optimistic conditions (middle row); and pessimistic conditions (bottom row). Projection results from ‘updated new growth’ models (3,600 projections) only where the red line indicates the LRP.</w:t>
      </w:r>
    </w:p>
    <w:p w14:paraId="22068251" w14:textId="77777777" w:rsidR="00CD5D04" w:rsidRPr="00EA7C95" w:rsidRDefault="00CD5D04" w:rsidP="00586C11">
      <w:pPr>
        <w:adjustRightInd w:val="0"/>
        <w:snapToGrid w:val="0"/>
        <w:spacing w:after="0" w:line="240" w:lineRule="auto"/>
        <w:rPr>
          <w:rFonts w:ascii="Times New Roman" w:hAnsi="Times New Roman" w:cs="Times New Roman"/>
        </w:rPr>
      </w:pPr>
    </w:p>
    <w:p w14:paraId="6EC22B0D" w14:textId="77777777" w:rsidR="00934BC8" w:rsidRPr="00EA7C95" w:rsidRDefault="00934BC8" w:rsidP="00586C11">
      <w:pPr>
        <w:adjustRightInd w:val="0"/>
        <w:snapToGrid w:val="0"/>
        <w:spacing w:after="0" w:line="240" w:lineRule="auto"/>
        <w:rPr>
          <w:rFonts w:ascii="Times New Roman" w:hAnsi="Times New Roman" w:cs="Times New Roman"/>
        </w:rPr>
      </w:pPr>
    </w:p>
    <w:tbl>
      <w:tblPr>
        <w:tblW w:w="0" w:type="auto"/>
        <w:tblLook w:val="04A0" w:firstRow="1" w:lastRow="0" w:firstColumn="1" w:lastColumn="0" w:noHBand="0" w:noVBand="1"/>
      </w:tblPr>
      <w:tblGrid>
        <w:gridCol w:w="4680"/>
        <w:gridCol w:w="4680"/>
      </w:tblGrid>
      <w:tr w:rsidR="00CD5D04" w:rsidRPr="00EA7C95" w14:paraId="5E9D3EBF" w14:textId="77777777" w:rsidTr="00F27795">
        <w:tc>
          <w:tcPr>
            <w:tcW w:w="4621" w:type="dxa"/>
            <w:shd w:val="clear" w:color="auto" w:fill="auto"/>
          </w:tcPr>
          <w:p w14:paraId="29FA7275" w14:textId="77777777" w:rsidR="00CD5D04" w:rsidRPr="00EA7C95" w:rsidRDefault="00CD5D04"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Recent recruitments</w:t>
            </w:r>
          </w:p>
        </w:tc>
        <w:tc>
          <w:tcPr>
            <w:tcW w:w="4621" w:type="dxa"/>
            <w:shd w:val="clear" w:color="auto" w:fill="auto"/>
          </w:tcPr>
          <w:p w14:paraId="0805B92A" w14:textId="77777777" w:rsidR="00CD5D04" w:rsidRPr="00EA7C95" w:rsidRDefault="00CD5D04"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Long-term recruitment</w:t>
            </w:r>
          </w:p>
        </w:tc>
      </w:tr>
      <w:tr w:rsidR="00CD5D04" w:rsidRPr="00EA7C95" w14:paraId="58702C14" w14:textId="77777777" w:rsidTr="00F27795">
        <w:tc>
          <w:tcPr>
            <w:tcW w:w="4621" w:type="dxa"/>
            <w:shd w:val="clear" w:color="auto" w:fill="auto"/>
          </w:tcPr>
          <w:p w14:paraId="517D11F5" w14:textId="77777777" w:rsidR="00CD5D04" w:rsidRPr="00EA7C95" w:rsidRDefault="00CD5D04"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noProof/>
                <w:lang w:eastAsia="zh-CN" w:bidi="mn-Mong-CN"/>
              </w:rPr>
              <w:drawing>
                <wp:inline distT="0" distB="0" distL="0" distR="0" wp14:anchorId="5F59CDDF" wp14:editId="133BDD79">
                  <wp:extent cx="2868294" cy="286398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_Fmsy_shortterm"/>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868294" cy="2863981"/>
                          </a:xfrm>
                          <a:prstGeom prst="rect">
                            <a:avLst/>
                          </a:prstGeom>
                          <a:noFill/>
                          <a:ln>
                            <a:noFill/>
                          </a:ln>
                        </pic:spPr>
                      </pic:pic>
                    </a:graphicData>
                  </a:graphic>
                </wp:inline>
              </w:drawing>
            </w:r>
          </w:p>
        </w:tc>
        <w:tc>
          <w:tcPr>
            <w:tcW w:w="4621" w:type="dxa"/>
            <w:shd w:val="clear" w:color="auto" w:fill="auto"/>
          </w:tcPr>
          <w:p w14:paraId="4626C569" w14:textId="77777777" w:rsidR="00CD5D04" w:rsidRPr="00EA7C95" w:rsidRDefault="00CD5D04"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noProof/>
                <w:lang w:eastAsia="zh-CN" w:bidi="mn-Mong-CN"/>
              </w:rPr>
              <w:drawing>
                <wp:inline distT="0" distB="0" distL="0" distR="0" wp14:anchorId="7AAC2F4A" wp14:editId="3A9F1CE6">
                  <wp:extent cx="2868294" cy="286398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Fmsy_longterm_final"/>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868294" cy="2863981"/>
                          </a:xfrm>
                          <a:prstGeom prst="rect">
                            <a:avLst/>
                          </a:prstGeom>
                          <a:noFill/>
                          <a:ln>
                            <a:noFill/>
                          </a:ln>
                        </pic:spPr>
                      </pic:pic>
                    </a:graphicData>
                  </a:graphic>
                </wp:inline>
              </w:drawing>
            </w:r>
          </w:p>
        </w:tc>
      </w:tr>
    </w:tbl>
    <w:p w14:paraId="6257DA6C" w14:textId="77777777" w:rsidR="00CD5D04" w:rsidRPr="00EA7C95" w:rsidRDefault="00CD5D04" w:rsidP="00586C11">
      <w:pPr>
        <w:adjustRightInd w:val="0"/>
        <w:snapToGrid w:val="0"/>
        <w:spacing w:after="0" w:line="240" w:lineRule="auto"/>
        <w:jc w:val="both"/>
        <w:rPr>
          <w:rFonts w:ascii="Times New Roman" w:hAnsi="Times New Roman" w:cs="Times New Roman"/>
        </w:rPr>
      </w:pPr>
      <w:bookmarkStart w:id="6" w:name="_Ref518310496"/>
      <w:r w:rsidRPr="00EA7C95">
        <w:rPr>
          <w:rFonts w:ascii="Times New Roman" w:hAnsi="Times New Roman" w:cs="Times New Roman"/>
          <w:b/>
          <w:bCs/>
        </w:rPr>
        <w:t xml:space="preserve">Figure </w:t>
      </w:r>
      <w:bookmarkEnd w:id="6"/>
      <w:r w:rsidRPr="00EA7C95">
        <w:rPr>
          <w:rFonts w:ascii="Times New Roman" w:hAnsi="Times New Roman" w:cs="Times New Roman"/>
          <w:b/>
          <w:bCs/>
        </w:rPr>
        <w:t xml:space="preserve">BET-7. </w:t>
      </w:r>
      <w:r w:rsidRPr="00EA7C95">
        <w:rPr>
          <w:rFonts w:ascii="Times New Roman" w:hAnsi="Times New Roman" w:cs="Times New Roman"/>
        </w:rPr>
        <w:t>Distribution of F/F</w:t>
      </w:r>
      <w:r w:rsidRPr="00EA7C95">
        <w:rPr>
          <w:rFonts w:ascii="Times New Roman" w:hAnsi="Times New Roman" w:cs="Times New Roman"/>
          <w:vertAlign w:val="subscript"/>
        </w:rPr>
        <w:t>MSY</w:t>
      </w:r>
      <w:r w:rsidRPr="00EA7C95">
        <w:rPr>
          <w:rFonts w:ascii="Times New Roman" w:hAnsi="Times New Roman" w:cs="Times New Roman"/>
        </w:rPr>
        <w:t xml:space="preserve"> assuming recent and </w:t>
      </w:r>
      <w:proofErr w:type="gramStart"/>
      <w:r w:rsidRPr="00EA7C95">
        <w:rPr>
          <w:rFonts w:ascii="Times New Roman" w:hAnsi="Times New Roman" w:cs="Times New Roman"/>
        </w:rPr>
        <w:t>long term</w:t>
      </w:r>
      <w:proofErr w:type="gramEnd"/>
      <w:r w:rsidRPr="00EA7C95">
        <w:rPr>
          <w:rFonts w:ascii="Times New Roman" w:hAnsi="Times New Roman" w:cs="Times New Roman"/>
        </w:rPr>
        <w:t xml:space="preserve"> recruitment conditions (left and right columns, respectively), under the three future fishing scenarios: 2013-15 avg (2013-15 average conditions, top row); optimistic conditions (middle row); and pessimistic conditions (bottom row). Projection results from ‘updated new growth’ models (3,600 projections) only.</w:t>
      </w:r>
    </w:p>
    <w:p w14:paraId="5F63554C" w14:textId="77777777" w:rsidR="00CD5D04" w:rsidRPr="00EA7C95" w:rsidRDefault="00CD5D04" w:rsidP="00586C11">
      <w:pPr>
        <w:adjustRightInd w:val="0"/>
        <w:snapToGrid w:val="0"/>
        <w:spacing w:after="0" w:line="240" w:lineRule="auto"/>
        <w:rPr>
          <w:rFonts w:ascii="Times New Roman" w:hAnsi="Times New Roman" w:cs="Times New Roman"/>
        </w:rPr>
      </w:pPr>
    </w:p>
    <w:p w14:paraId="00CC2C50" w14:textId="77777777" w:rsidR="00934BC8" w:rsidRPr="00EA7C95" w:rsidRDefault="00934BC8" w:rsidP="00586C11">
      <w:pPr>
        <w:adjustRightInd w:val="0"/>
        <w:snapToGrid w:val="0"/>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D5D04" w:rsidRPr="00EA7C95" w14:paraId="30E2ACDC" w14:textId="77777777" w:rsidTr="00F27795">
        <w:tc>
          <w:tcPr>
            <w:tcW w:w="6979" w:type="dxa"/>
          </w:tcPr>
          <w:p w14:paraId="33CCBB86" w14:textId="77777777" w:rsidR="00CD5D04" w:rsidRPr="00EA7C95" w:rsidRDefault="00CD5D04" w:rsidP="00586C11">
            <w:pPr>
              <w:adjustRightInd w:val="0"/>
              <w:snapToGrid w:val="0"/>
              <w:rPr>
                <w:rFonts w:ascii="Times New Roman" w:hAnsi="Times New Roman" w:cs="Times New Roman"/>
              </w:rPr>
            </w:pPr>
            <w:r w:rsidRPr="00EA7C95">
              <w:rPr>
                <w:rFonts w:ascii="Times New Roman" w:hAnsi="Times New Roman" w:cs="Times New Roman"/>
              </w:rPr>
              <w:lastRenderedPageBreak/>
              <w:br w:type="page"/>
              <w:t>Recent recruitments</w:t>
            </w:r>
          </w:p>
        </w:tc>
        <w:tc>
          <w:tcPr>
            <w:tcW w:w="6979" w:type="dxa"/>
          </w:tcPr>
          <w:p w14:paraId="5042E1F1" w14:textId="77777777" w:rsidR="00CD5D04" w:rsidRPr="00EA7C95" w:rsidRDefault="00CD5D04" w:rsidP="00586C11">
            <w:pPr>
              <w:adjustRightInd w:val="0"/>
              <w:snapToGrid w:val="0"/>
              <w:rPr>
                <w:rFonts w:ascii="Times New Roman" w:hAnsi="Times New Roman" w:cs="Times New Roman"/>
              </w:rPr>
            </w:pPr>
            <w:r w:rsidRPr="00EA7C95">
              <w:rPr>
                <w:rFonts w:ascii="Times New Roman" w:hAnsi="Times New Roman" w:cs="Times New Roman"/>
              </w:rPr>
              <w:t>Long-term recruitment</w:t>
            </w:r>
          </w:p>
        </w:tc>
      </w:tr>
      <w:tr w:rsidR="00CD5D04" w:rsidRPr="00EA7C95" w14:paraId="71A29A1F" w14:textId="77777777" w:rsidTr="00F27795">
        <w:tc>
          <w:tcPr>
            <w:tcW w:w="6979" w:type="dxa"/>
          </w:tcPr>
          <w:p w14:paraId="030E4F0A" w14:textId="77777777" w:rsidR="00CD5D04" w:rsidRPr="00EA7C95" w:rsidRDefault="00CD5D04" w:rsidP="00586C11">
            <w:pPr>
              <w:adjustRightInd w:val="0"/>
              <w:snapToGrid w:val="0"/>
              <w:rPr>
                <w:rFonts w:ascii="Times New Roman" w:hAnsi="Times New Roman" w:cs="Times New Roman"/>
              </w:rPr>
            </w:pPr>
            <w:r w:rsidRPr="00EA7C95">
              <w:rPr>
                <w:rFonts w:ascii="Times New Roman" w:hAnsi="Times New Roman" w:cs="Times New Roman"/>
                <w:noProof/>
                <w:lang w:eastAsia="zh-CN" w:bidi="mn-Mong-CN"/>
              </w:rPr>
              <w:drawing>
                <wp:inline distT="0" distB="0" distL="0" distR="0" wp14:anchorId="05247681" wp14:editId="62E2E942">
                  <wp:extent cx="3959999" cy="3954045"/>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C14_timeseries_recentSRR.png"/>
                          <pic:cNvPicPr/>
                        </pic:nvPicPr>
                        <pic:blipFill>
                          <a:blip r:embed="rId23">
                            <a:extLst>
                              <a:ext uri="{28A0092B-C50C-407E-A947-70E740481C1C}">
                                <a14:useLocalDpi xmlns:a14="http://schemas.microsoft.com/office/drawing/2010/main" val="0"/>
                              </a:ext>
                            </a:extLst>
                          </a:blip>
                          <a:stretch>
                            <a:fillRect/>
                          </a:stretch>
                        </pic:blipFill>
                        <pic:spPr>
                          <a:xfrm>
                            <a:off x="0" y="0"/>
                            <a:ext cx="3959999" cy="3954045"/>
                          </a:xfrm>
                          <a:prstGeom prst="rect">
                            <a:avLst/>
                          </a:prstGeom>
                        </pic:spPr>
                      </pic:pic>
                    </a:graphicData>
                  </a:graphic>
                </wp:inline>
              </w:drawing>
            </w:r>
          </w:p>
        </w:tc>
        <w:tc>
          <w:tcPr>
            <w:tcW w:w="6979" w:type="dxa"/>
          </w:tcPr>
          <w:p w14:paraId="56FAE150" w14:textId="77777777" w:rsidR="00CD5D04" w:rsidRPr="00EA7C95" w:rsidRDefault="00CD5D04" w:rsidP="00586C11">
            <w:pPr>
              <w:adjustRightInd w:val="0"/>
              <w:snapToGrid w:val="0"/>
              <w:rPr>
                <w:rFonts w:ascii="Times New Roman" w:hAnsi="Times New Roman" w:cs="Times New Roman"/>
              </w:rPr>
            </w:pPr>
            <w:r w:rsidRPr="00EA7C95">
              <w:rPr>
                <w:rFonts w:ascii="Times New Roman" w:hAnsi="Times New Roman" w:cs="Times New Roman"/>
                <w:noProof/>
                <w:lang w:eastAsia="zh-CN" w:bidi="mn-Mong-CN"/>
              </w:rPr>
              <w:drawing>
                <wp:inline distT="0" distB="0" distL="0" distR="0" wp14:anchorId="361B843C" wp14:editId="58ACC3EB">
                  <wp:extent cx="3959999" cy="3954045"/>
                  <wp:effectExtent l="0" t="0" r="2540" b="889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ForSC14_timeseries_longtermSRR.png"/>
                          <pic:cNvPicPr/>
                        </pic:nvPicPr>
                        <pic:blipFill>
                          <a:blip r:embed="rId24">
                            <a:extLst>
                              <a:ext uri="{28A0092B-C50C-407E-A947-70E740481C1C}">
                                <a14:useLocalDpi xmlns:a14="http://schemas.microsoft.com/office/drawing/2010/main" val="0"/>
                              </a:ext>
                            </a:extLst>
                          </a:blip>
                          <a:stretch>
                            <a:fillRect/>
                          </a:stretch>
                        </pic:blipFill>
                        <pic:spPr>
                          <a:xfrm>
                            <a:off x="0" y="0"/>
                            <a:ext cx="3959999" cy="3954045"/>
                          </a:xfrm>
                          <a:prstGeom prst="rect">
                            <a:avLst/>
                          </a:prstGeom>
                        </pic:spPr>
                      </pic:pic>
                    </a:graphicData>
                  </a:graphic>
                </wp:inline>
              </w:drawing>
            </w:r>
          </w:p>
        </w:tc>
      </w:tr>
    </w:tbl>
    <w:p w14:paraId="05FF82DD" w14:textId="77777777" w:rsidR="00CD5D04" w:rsidRPr="00EA7C95" w:rsidRDefault="00CD5D04" w:rsidP="00586C11">
      <w:pPr>
        <w:adjustRightInd w:val="0"/>
        <w:snapToGrid w:val="0"/>
        <w:spacing w:after="0" w:line="240" w:lineRule="auto"/>
        <w:jc w:val="both"/>
        <w:rPr>
          <w:rFonts w:ascii="Times New Roman" w:hAnsi="Times New Roman" w:cs="Times New Roman"/>
        </w:rPr>
      </w:pPr>
      <w:r w:rsidRPr="00EA7C95">
        <w:rPr>
          <w:rFonts w:ascii="Times New Roman" w:hAnsi="Times New Roman" w:cs="Times New Roman"/>
          <w:b/>
          <w:bCs/>
        </w:rPr>
        <w:t xml:space="preserve">Figure BET-8. </w:t>
      </w:r>
      <w:r w:rsidRPr="00EA7C95">
        <w:rPr>
          <w:rFonts w:ascii="Times New Roman" w:hAnsi="Times New Roman" w:cs="Times New Roman"/>
        </w:rPr>
        <w:t>Time series of WCPO bigeye tuna spawning biomass (SB/SBF=0) from the uncertainty grid of assessment model runs for the period 1990 to 2015 (the vertical line at 2015 represents the last year of the assessment), and stochastic projection results for the period 2016 to 2045 under the three future fishing scenarios (“2013-15 avg”, “Optimistic” and “Pessimistic”; rows). During the projection period (2016-2045) levels of recruitment variability are assumed to match those over the “recent” time period (2005-2014; left panel) or the time period used to estimate the stock-recruitment relationship (1962-2014; right panel). The red dashed line represents the agreed limit reference point.</w:t>
      </w:r>
    </w:p>
    <w:p w14:paraId="364C0578" w14:textId="004CDAA8" w:rsidR="00CD5D04" w:rsidRPr="00EA7C95" w:rsidRDefault="00CD5D04" w:rsidP="00586C11">
      <w:pPr>
        <w:adjustRightInd w:val="0"/>
        <w:snapToGrid w:val="0"/>
        <w:spacing w:after="0" w:line="240" w:lineRule="auto"/>
        <w:rPr>
          <w:rFonts w:ascii="Times New Roman" w:hAnsi="Times New Roman" w:cs="Times New Roman"/>
        </w:rPr>
      </w:pPr>
    </w:p>
    <w:p w14:paraId="1D7A9461" w14:textId="3CD67BB1" w:rsidR="00CD5D04" w:rsidRPr="00EA7C95" w:rsidRDefault="00CD5D04" w:rsidP="007F6AFE">
      <w:pPr>
        <w:pStyle w:val="ListParagraph"/>
        <w:numPr>
          <w:ilvl w:val="0"/>
          <w:numId w:val="16"/>
        </w:numPr>
        <w:adjustRightInd w:val="0"/>
        <w:snapToGrid w:val="0"/>
        <w:ind w:left="0" w:firstLine="0"/>
        <w:rPr>
          <w:b/>
          <w:lang w:eastAsia="ko-KR"/>
        </w:rPr>
      </w:pPr>
      <w:r w:rsidRPr="00EA7C95">
        <w:rPr>
          <w:b/>
        </w:rPr>
        <w:t>Management advice</w:t>
      </w:r>
      <w:r w:rsidR="008649C0" w:rsidRPr="00EA7C95">
        <w:rPr>
          <w:b/>
          <w:lang w:eastAsia="ko-KR"/>
        </w:rPr>
        <w:t xml:space="preserve"> and implications</w:t>
      </w:r>
    </w:p>
    <w:p w14:paraId="382C42BA" w14:textId="77777777" w:rsidR="007F6AFE" w:rsidRPr="00EA7C95" w:rsidRDefault="007F6AFE" w:rsidP="00586C11">
      <w:pPr>
        <w:tabs>
          <w:tab w:val="left" w:pos="820"/>
        </w:tabs>
        <w:adjustRightInd w:val="0"/>
        <w:snapToGrid w:val="0"/>
        <w:spacing w:after="0" w:line="240" w:lineRule="auto"/>
        <w:rPr>
          <w:rFonts w:ascii="Times New Roman" w:hAnsi="Times New Roman" w:cs="Times New Roman"/>
          <w:b/>
          <w:lang w:eastAsia="ko-KR"/>
        </w:rPr>
      </w:pPr>
    </w:p>
    <w:p w14:paraId="029B012B" w14:textId="77777777" w:rsidR="00CD5D04" w:rsidRPr="00EA7C95" w:rsidRDefault="00CD5D04" w:rsidP="00586C11">
      <w:pPr>
        <w:pStyle w:val="ListParagraph"/>
        <w:numPr>
          <w:ilvl w:val="0"/>
          <w:numId w:val="13"/>
        </w:numPr>
        <w:adjustRightInd w:val="0"/>
        <w:snapToGrid w:val="0"/>
        <w:ind w:left="0" w:right="114" w:firstLine="0"/>
      </w:pPr>
      <w:r w:rsidRPr="00EA7C95">
        <w:t>SC14</w:t>
      </w:r>
      <w:r w:rsidRPr="00EA7C95">
        <w:rPr>
          <w:spacing w:val="-2"/>
        </w:rPr>
        <w:t xml:space="preserve"> </w:t>
      </w:r>
      <w:r w:rsidRPr="00EA7C95">
        <w:t>noted</w:t>
      </w:r>
      <w:r w:rsidRPr="00EA7C95">
        <w:rPr>
          <w:spacing w:val="-4"/>
        </w:rPr>
        <w:t xml:space="preserve"> </w:t>
      </w:r>
      <w:r w:rsidRPr="00EA7C95">
        <w:t>that</w:t>
      </w:r>
      <w:r w:rsidRPr="00EA7C95">
        <w:rPr>
          <w:spacing w:val="-5"/>
        </w:rPr>
        <w:t xml:space="preserve"> </w:t>
      </w:r>
      <w:r w:rsidRPr="00EA7C95">
        <w:t>the</w:t>
      </w:r>
      <w:r w:rsidRPr="00EA7C95">
        <w:rPr>
          <w:spacing w:val="-3"/>
        </w:rPr>
        <w:t xml:space="preserve"> </w:t>
      </w:r>
      <w:r w:rsidRPr="00EA7C95">
        <w:t>preliminary</w:t>
      </w:r>
      <w:r w:rsidRPr="00EA7C95">
        <w:rPr>
          <w:spacing w:val="-4"/>
        </w:rPr>
        <w:t xml:space="preserve"> </w:t>
      </w:r>
      <w:r w:rsidRPr="00EA7C95">
        <w:t>estimate</w:t>
      </w:r>
      <w:r w:rsidRPr="00EA7C95">
        <w:rPr>
          <w:spacing w:val="-3"/>
        </w:rPr>
        <w:t xml:space="preserve"> </w:t>
      </w:r>
      <w:r w:rsidRPr="00EA7C95">
        <w:t>of</w:t>
      </w:r>
      <w:r w:rsidRPr="00EA7C95">
        <w:rPr>
          <w:spacing w:val="-3"/>
        </w:rPr>
        <w:t xml:space="preserve"> </w:t>
      </w:r>
      <w:r w:rsidRPr="00EA7C95">
        <w:t>total</w:t>
      </w:r>
      <w:r w:rsidRPr="00EA7C95">
        <w:rPr>
          <w:spacing w:val="-4"/>
        </w:rPr>
        <w:t xml:space="preserve"> </w:t>
      </w:r>
      <w:r w:rsidRPr="00EA7C95">
        <w:t>catch</w:t>
      </w:r>
      <w:r w:rsidRPr="00EA7C95">
        <w:rPr>
          <w:spacing w:val="-4"/>
        </w:rPr>
        <w:t xml:space="preserve"> </w:t>
      </w:r>
      <w:r w:rsidRPr="00EA7C95">
        <w:t>of</w:t>
      </w:r>
      <w:r w:rsidRPr="00EA7C95">
        <w:rPr>
          <w:spacing w:val="-3"/>
        </w:rPr>
        <w:t xml:space="preserve"> </w:t>
      </w:r>
      <w:r w:rsidRPr="00EA7C95">
        <w:t>WCPO bigeye tuna</w:t>
      </w:r>
      <w:r w:rsidRPr="00EA7C95">
        <w:rPr>
          <w:spacing w:val="-3"/>
        </w:rPr>
        <w:t xml:space="preserve"> </w:t>
      </w:r>
      <w:r w:rsidRPr="00EA7C95">
        <w:t>for 2017 was 126,929t, a 17% decrease from 2016 and a 19% decrease from the average 2012-2016. Longline catch in 2017 (58,164t) was an 8% decrease from 2016 and a 19% decrease from the 2012-2016 average. Purse seine catch in 2017 (56,194t) was a 12% decrease from 2016 and a 13% decrease from the 2012-2016 average. Pole and line catch (1,411t) was a 65% decrease from 2016 and a 70% decrease from the average 2012-2016 catch. Catch by other gear (11,160t) was a 48% decrease from 2016 and 28% decrease from the average catch in 2012-2016.</w:t>
      </w:r>
    </w:p>
    <w:p w14:paraId="0F887D61" w14:textId="77777777" w:rsidR="00CD5D04" w:rsidRPr="00EA7C95" w:rsidRDefault="00CD5D04" w:rsidP="00586C11">
      <w:pPr>
        <w:pStyle w:val="ListParagraph"/>
        <w:tabs>
          <w:tab w:val="left" w:pos="819"/>
          <w:tab w:val="left" w:pos="820"/>
        </w:tabs>
        <w:adjustRightInd w:val="0"/>
        <w:snapToGrid w:val="0"/>
        <w:ind w:left="0" w:right="114"/>
      </w:pPr>
    </w:p>
    <w:p w14:paraId="023EB2E8" w14:textId="77777777" w:rsidR="00CD5D04" w:rsidRPr="00EA7C95" w:rsidRDefault="00CD5D04" w:rsidP="00586C11">
      <w:pPr>
        <w:pStyle w:val="ListParagraph"/>
        <w:numPr>
          <w:ilvl w:val="0"/>
          <w:numId w:val="13"/>
        </w:numPr>
        <w:adjustRightInd w:val="0"/>
        <w:snapToGrid w:val="0"/>
        <w:ind w:left="0" w:right="114" w:firstLine="0"/>
      </w:pPr>
      <w:r w:rsidRPr="00EA7C95">
        <w:t>Based</w:t>
      </w:r>
      <w:r w:rsidRPr="00EA7C95">
        <w:rPr>
          <w:spacing w:val="-4"/>
        </w:rPr>
        <w:t xml:space="preserve"> </w:t>
      </w:r>
      <w:r w:rsidRPr="00EA7C95">
        <w:t>on</w:t>
      </w:r>
      <w:r w:rsidRPr="00EA7C95">
        <w:rPr>
          <w:spacing w:val="-6"/>
        </w:rPr>
        <w:t xml:space="preserve"> </w:t>
      </w:r>
      <w:r w:rsidRPr="00EA7C95">
        <w:t>the</w:t>
      </w:r>
      <w:r w:rsidRPr="00EA7C95">
        <w:rPr>
          <w:spacing w:val="-5"/>
        </w:rPr>
        <w:t xml:space="preserve"> </w:t>
      </w:r>
      <w:r w:rsidRPr="00EA7C95">
        <w:t>uncertainty</w:t>
      </w:r>
      <w:r w:rsidRPr="00EA7C95">
        <w:rPr>
          <w:spacing w:val="-6"/>
        </w:rPr>
        <w:t xml:space="preserve"> </w:t>
      </w:r>
      <w:r w:rsidRPr="00EA7C95">
        <w:t>grid</w:t>
      </w:r>
      <w:r w:rsidRPr="00EA7C95">
        <w:rPr>
          <w:spacing w:val="-6"/>
        </w:rPr>
        <w:t xml:space="preserve"> </w:t>
      </w:r>
      <w:r w:rsidRPr="00EA7C95">
        <w:t>adopted</w:t>
      </w:r>
      <w:r w:rsidRPr="00EA7C95">
        <w:rPr>
          <w:spacing w:val="-4"/>
        </w:rPr>
        <w:t xml:space="preserve"> </w:t>
      </w:r>
      <w:r w:rsidRPr="00EA7C95">
        <w:t>by</w:t>
      </w:r>
      <w:r w:rsidRPr="00EA7C95">
        <w:rPr>
          <w:spacing w:val="-6"/>
        </w:rPr>
        <w:t xml:space="preserve"> </w:t>
      </w:r>
      <w:r w:rsidRPr="00EA7C95">
        <w:t>SC14,</w:t>
      </w:r>
      <w:r w:rsidRPr="00EA7C95">
        <w:rPr>
          <w:spacing w:val="-6"/>
        </w:rPr>
        <w:t xml:space="preserve"> </w:t>
      </w:r>
      <w:r w:rsidRPr="00EA7C95">
        <w:t>the</w:t>
      </w:r>
      <w:r w:rsidRPr="00EA7C95">
        <w:rPr>
          <w:spacing w:val="-5"/>
        </w:rPr>
        <w:t xml:space="preserve"> </w:t>
      </w:r>
      <w:r w:rsidRPr="00EA7C95">
        <w:t>WCPO</w:t>
      </w:r>
      <w:r w:rsidRPr="00EA7C95">
        <w:rPr>
          <w:spacing w:val="-4"/>
        </w:rPr>
        <w:t xml:space="preserve"> </w:t>
      </w:r>
      <w:r w:rsidRPr="00EA7C95">
        <w:t>bigeye</w:t>
      </w:r>
      <w:r w:rsidRPr="00EA7C95">
        <w:rPr>
          <w:spacing w:val="-5"/>
        </w:rPr>
        <w:t xml:space="preserve"> </w:t>
      </w:r>
      <w:r w:rsidRPr="00EA7C95">
        <w:t>tuna</w:t>
      </w:r>
      <w:r w:rsidRPr="00EA7C95">
        <w:rPr>
          <w:spacing w:val="-6"/>
        </w:rPr>
        <w:t xml:space="preserve"> </w:t>
      </w:r>
      <w:r w:rsidRPr="00EA7C95">
        <w:t>spawning</w:t>
      </w:r>
      <w:r w:rsidRPr="00EA7C95">
        <w:rPr>
          <w:spacing w:val="-4"/>
        </w:rPr>
        <w:t xml:space="preserve"> </w:t>
      </w:r>
      <w:r w:rsidRPr="00EA7C95">
        <w:t>biomass</w:t>
      </w:r>
      <w:r w:rsidRPr="00EA7C95">
        <w:rPr>
          <w:spacing w:val="-5"/>
        </w:rPr>
        <w:t xml:space="preserve"> </w:t>
      </w:r>
      <w:r w:rsidRPr="00EA7C95">
        <w:t xml:space="preserve">is </w:t>
      </w:r>
      <w:r w:rsidRPr="00EA7C95">
        <w:rPr>
          <w:position w:val="2"/>
        </w:rPr>
        <w:t>above the biomass LRP and recent F is very likely below F</w:t>
      </w:r>
      <w:r w:rsidRPr="00EA7C95">
        <w:t>MSY</w:t>
      </w:r>
      <w:r w:rsidRPr="00EA7C95">
        <w:rPr>
          <w:position w:val="2"/>
        </w:rPr>
        <w:t xml:space="preserve">. </w:t>
      </w:r>
      <w:r w:rsidRPr="00EA7C95">
        <w:t>The</w:t>
      </w:r>
      <w:r w:rsidRPr="00EA7C95">
        <w:rPr>
          <w:spacing w:val="-10"/>
        </w:rPr>
        <w:t xml:space="preserve"> </w:t>
      </w:r>
      <w:r w:rsidRPr="00EA7C95">
        <w:t>stock</w:t>
      </w:r>
      <w:r w:rsidRPr="00EA7C95">
        <w:rPr>
          <w:spacing w:val="-8"/>
        </w:rPr>
        <w:t xml:space="preserve"> </w:t>
      </w:r>
      <w:r w:rsidRPr="00EA7C95">
        <w:t>is</w:t>
      </w:r>
      <w:r w:rsidRPr="00EA7C95">
        <w:rPr>
          <w:spacing w:val="-8"/>
        </w:rPr>
        <w:t xml:space="preserve"> </w:t>
      </w:r>
      <w:r w:rsidRPr="00EA7C95">
        <w:t>not</w:t>
      </w:r>
      <w:r w:rsidRPr="00EA7C95">
        <w:rPr>
          <w:spacing w:val="-10"/>
        </w:rPr>
        <w:t xml:space="preserve"> </w:t>
      </w:r>
      <w:r w:rsidRPr="00EA7C95">
        <w:t>experiencing</w:t>
      </w:r>
      <w:r w:rsidRPr="00EA7C95">
        <w:rPr>
          <w:spacing w:val="-11"/>
        </w:rPr>
        <w:t xml:space="preserve"> </w:t>
      </w:r>
      <w:r w:rsidRPr="00EA7C95">
        <w:t>overfishing</w:t>
      </w:r>
      <w:r w:rsidRPr="00EA7C95">
        <w:rPr>
          <w:spacing w:val="-11"/>
        </w:rPr>
        <w:t xml:space="preserve"> </w:t>
      </w:r>
      <w:r w:rsidRPr="00EA7C95">
        <w:t>(94% probability F&lt;F</w:t>
      </w:r>
      <w:r w:rsidRPr="00EA7C95">
        <w:rPr>
          <w:vertAlign w:val="subscript"/>
        </w:rPr>
        <w:t>MSY</w:t>
      </w:r>
      <w:r w:rsidRPr="00EA7C95">
        <w:t>) and it is not in an overfished condition (0%</w:t>
      </w:r>
      <w:r w:rsidRPr="00EA7C95">
        <w:rPr>
          <w:spacing w:val="-26"/>
        </w:rPr>
        <w:t xml:space="preserve"> </w:t>
      </w:r>
      <w:r w:rsidRPr="00EA7C95">
        <w:t>probability SB/SB</w:t>
      </w:r>
      <w:r w:rsidRPr="00EA7C95">
        <w:rPr>
          <w:vertAlign w:val="subscript"/>
        </w:rPr>
        <w:t>F=0</w:t>
      </w:r>
      <w:r w:rsidRPr="00EA7C95">
        <w:t>&lt;LRP).</w:t>
      </w:r>
    </w:p>
    <w:p w14:paraId="3A622F65" w14:textId="77777777" w:rsidR="00CD5D04" w:rsidRPr="00EA7C95" w:rsidRDefault="00CD5D04" w:rsidP="00586C11">
      <w:pPr>
        <w:pStyle w:val="BodyText"/>
        <w:adjustRightInd w:val="0"/>
        <w:snapToGrid w:val="0"/>
        <w:rPr>
          <w:b w:val="0"/>
        </w:rPr>
      </w:pPr>
    </w:p>
    <w:p w14:paraId="63C1099D" w14:textId="77777777" w:rsidR="00CD5D04" w:rsidRPr="00EA7C95" w:rsidRDefault="00CD5D04" w:rsidP="00586C11">
      <w:pPr>
        <w:pStyle w:val="ListParagraph"/>
        <w:numPr>
          <w:ilvl w:val="0"/>
          <w:numId w:val="13"/>
        </w:numPr>
        <w:adjustRightInd w:val="0"/>
        <w:snapToGrid w:val="0"/>
        <w:ind w:left="0" w:right="114" w:firstLine="0"/>
      </w:pPr>
      <w:r w:rsidRPr="00EA7C95">
        <w:t>Although SC14 considers that the updated assessment is consistent with the</w:t>
      </w:r>
      <w:r w:rsidRPr="00EA7C95">
        <w:rPr>
          <w:spacing w:val="-4"/>
        </w:rPr>
        <w:t xml:space="preserve"> </w:t>
      </w:r>
      <w:r w:rsidRPr="00EA7C95">
        <w:t>previous</w:t>
      </w:r>
      <w:r w:rsidRPr="00EA7C95">
        <w:rPr>
          <w:spacing w:val="-4"/>
        </w:rPr>
        <w:t xml:space="preserve"> </w:t>
      </w:r>
      <w:r w:rsidRPr="00EA7C95">
        <w:t>assessment,</w:t>
      </w:r>
      <w:r w:rsidRPr="00EA7C95">
        <w:rPr>
          <w:spacing w:val="-5"/>
        </w:rPr>
        <w:t xml:space="preserve"> </w:t>
      </w:r>
      <w:r w:rsidRPr="00EA7C95">
        <w:t>SC14 also</w:t>
      </w:r>
      <w:r w:rsidRPr="00EA7C95">
        <w:rPr>
          <w:spacing w:val="-7"/>
        </w:rPr>
        <w:t xml:space="preserve"> </w:t>
      </w:r>
      <w:r w:rsidRPr="00EA7C95">
        <w:t>advises</w:t>
      </w:r>
      <w:r w:rsidRPr="00EA7C95">
        <w:rPr>
          <w:spacing w:val="-4"/>
        </w:rPr>
        <w:t xml:space="preserve"> </w:t>
      </w:r>
      <w:r w:rsidRPr="00EA7C95">
        <w:t>that</w:t>
      </w:r>
      <w:r w:rsidRPr="00EA7C95">
        <w:rPr>
          <w:spacing w:val="-6"/>
        </w:rPr>
        <w:t xml:space="preserve"> </w:t>
      </w:r>
      <w:r w:rsidRPr="00EA7C95">
        <w:t>the</w:t>
      </w:r>
      <w:r w:rsidRPr="00EA7C95">
        <w:rPr>
          <w:spacing w:val="-6"/>
        </w:rPr>
        <w:t xml:space="preserve"> </w:t>
      </w:r>
      <w:r w:rsidRPr="00EA7C95">
        <w:t>amount</w:t>
      </w:r>
      <w:r w:rsidRPr="00EA7C95">
        <w:rPr>
          <w:spacing w:val="-6"/>
        </w:rPr>
        <w:t xml:space="preserve"> </w:t>
      </w:r>
      <w:r w:rsidRPr="00EA7C95">
        <w:t>of</w:t>
      </w:r>
      <w:r w:rsidRPr="00EA7C95">
        <w:rPr>
          <w:spacing w:val="-1"/>
        </w:rPr>
        <w:t xml:space="preserve"> </w:t>
      </w:r>
      <w:r w:rsidRPr="00EA7C95">
        <w:t>uncertainty</w:t>
      </w:r>
      <w:r w:rsidRPr="00EA7C95">
        <w:rPr>
          <w:spacing w:val="-7"/>
        </w:rPr>
        <w:t xml:space="preserve"> </w:t>
      </w:r>
      <w:r w:rsidRPr="00EA7C95">
        <w:t>in</w:t>
      </w:r>
      <w:r w:rsidRPr="00EA7C95">
        <w:rPr>
          <w:spacing w:val="-5"/>
        </w:rPr>
        <w:t xml:space="preserve"> </w:t>
      </w:r>
      <w:r w:rsidRPr="00EA7C95">
        <w:t>the</w:t>
      </w:r>
      <w:r w:rsidRPr="00EA7C95">
        <w:rPr>
          <w:spacing w:val="-4"/>
        </w:rPr>
        <w:t xml:space="preserve"> </w:t>
      </w:r>
      <w:r w:rsidRPr="00EA7C95">
        <w:t>stock</w:t>
      </w:r>
      <w:r w:rsidRPr="00EA7C95">
        <w:rPr>
          <w:spacing w:val="-7"/>
        </w:rPr>
        <w:t xml:space="preserve"> </w:t>
      </w:r>
      <w:r w:rsidRPr="00EA7C95">
        <w:t>status</w:t>
      </w:r>
      <w:r w:rsidRPr="00EA7C95">
        <w:rPr>
          <w:spacing w:val="-4"/>
        </w:rPr>
        <w:t xml:space="preserve"> </w:t>
      </w:r>
      <w:r w:rsidRPr="00EA7C95">
        <w:t>results</w:t>
      </w:r>
      <w:r w:rsidRPr="00EA7C95">
        <w:rPr>
          <w:spacing w:val="-9"/>
        </w:rPr>
        <w:t xml:space="preserve"> </w:t>
      </w:r>
      <w:r w:rsidRPr="00EA7C95">
        <w:t>for</w:t>
      </w:r>
      <w:r w:rsidRPr="00EA7C95">
        <w:rPr>
          <w:spacing w:val="-7"/>
        </w:rPr>
        <w:t xml:space="preserve"> </w:t>
      </w:r>
      <w:r w:rsidRPr="00EA7C95">
        <w:t>the</w:t>
      </w:r>
      <w:r w:rsidRPr="00EA7C95">
        <w:rPr>
          <w:spacing w:val="-4"/>
        </w:rPr>
        <w:t xml:space="preserve"> </w:t>
      </w:r>
      <w:r w:rsidRPr="00EA7C95">
        <w:t>2018 assessment update is lower than for the previous assessment due to the exclusion of old information on bigeye tuna growth.</w:t>
      </w:r>
    </w:p>
    <w:p w14:paraId="7F9AA74B" w14:textId="77777777" w:rsidR="00CD5D04" w:rsidRPr="00EA7C95" w:rsidRDefault="00CD5D04" w:rsidP="00586C11">
      <w:pPr>
        <w:pStyle w:val="BodyText"/>
        <w:adjustRightInd w:val="0"/>
        <w:snapToGrid w:val="0"/>
        <w:rPr>
          <w:b w:val="0"/>
        </w:rPr>
      </w:pPr>
    </w:p>
    <w:p w14:paraId="6B10F196" w14:textId="77777777" w:rsidR="00CD5D04" w:rsidRPr="00EA7C95" w:rsidRDefault="00CD5D04" w:rsidP="00586C11">
      <w:pPr>
        <w:pStyle w:val="ListParagraph"/>
        <w:numPr>
          <w:ilvl w:val="0"/>
          <w:numId w:val="13"/>
        </w:numPr>
        <w:adjustRightInd w:val="0"/>
        <w:snapToGrid w:val="0"/>
        <w:ind w:left="0" w:right="114" w:firstLine="0"/>
      </w:pPr>
      <w:r w:rsidRPr="00EA7C95">
        <w:t>SC14</w:t>
      </w:r>
      <w:r w:rsidRPr="00EA7C95">
        <w:rPr>
          <w:spacing w:val="-8"/>
        </w:rPr>
        <w:t xml:space="preserve"> </w:t>
      </w:r>
      <w:r w:rsidRPr="00EA7C95">
        <w:t>noted</w:t>
      </w:r>
      <w:r w:rsidRPr="00EA7C95">
        <w:rPr>
          <w:spacing w:val="-8"/>
        </w:rPr>
        <w:t xml:space="preserve"> </w:t>
      </w:r>
      <w:r w:rsidRPr="00EA7C95">
        <w:t>that</w:t>
      </w:r>
      <w:r w:rsidRPr="00EA7C95">
        <w:rPr>
          <w:spacing w:val="-10"/>
        </w:rPr>
        <w:t xml:space="preserve"> </w:t>
      </w:r>
      <w:r w:rsidRPr="00EA7C95">
        <w:t>levels</w:t>
      </w:r>
      <w:r w:rsidRPr="00EA7C95">
        <w:rPr>
          <w:spacing w:val="-8"/>
        </w:rPr>
        <w:t xml:space="preserve"> </w:t>
      </w:r>
      <w:r w:rsidRPr="00EA7C95">
        <w:t>of</w:t>
      </w:r>
      <w:r w:rsidRPr="00EA7C95">
        <w:rPr>
          <w:spacing w:val="-8"/>
        </w:rPr>
        <w:t xml:space="preserve"> </w:t>
      </w:r>
      <w:r w:rsidRPr="00EA7C95">
        <w:t>fishing</w:t>
      </w:r>
      <w:r w:rsidRPr="00EA7C95">
        <w:rPr>
          <w:spacing w:val="-10"/>
        </w:rPr>
        <w:t xml:space="preserve"> </w:t>
      </w:r>
      <w:r w:rsidRPr="00EA7C95">
        <w:t>mortality</w:t>
      </w:r>
      <w:r w:rsidRPr="00EA7C95">
        <w:rPr>
          <w:spacing w:val="-8"/>
        </w:rPr>
        <w:t xml:space="preserve"> </w:t>
      </w:r>
      <w:r w:rsidRPr="00EA7C95">
        <w:t>and</w:t>
      </w:r>
      <w:r w:rsidRPr="00EA7C95">
        <w:rPr>
          <w:spacing w:val="-13"/>
        </w:rPr>
        <w:t xml:space="preserve"> </w:t>
      </w:r>
      <w:r w:rsidRPr="00EA7C95">
        <w:t>depletion</w:t>
      </w:r>
      <w:r w:rsidRPr="00EA7C95">
        <w:rPr>
          <w:spacing w:val="-11"/>
        </w:rPr>
        <w:t xml:space="preserve"> </w:t>
      </w:r>
      <w:r w:rsidRPr="00EA7C95">
        <w:t>differ</w:t>
      </w:r>
      <w:r w:rsidRPr="00EA7C95">
        <w:rPr>
          <w:spacing w:val="-8"/>
        </w:rPr>
        <w:t xml:space="preserve"> </w:t>
      </w:r>
      <w:r w:rsidRPr="00EA7C95">
        <w:t>among</w:t>
      </w:r>
      <w:r w:rsidRPr="00EA7C95">
        <w:rPr>
          <w:spacing w:val="-11"/>
        </w:rPr>
        <w:t xml:space="preserve"> </w:t>
      </w:r>
      <w:r w:rsidRPr="00EA7C95">
        <w:t>regions,</w:t>
      </w:r>
      <w:r w:rsidRPr="00EA7C95">
        <w:rPr>
          <w:spacing w:val="-8"/>
        </w:rPr>
        <w:t xml:space="preserve"> </w:t>
      </w:r>
      <w:r w:rsidRPr="00EA7C95">
        <w:t>and</w:t>
      </w:r>
      <w:r w:rsidRPr="00EA7C95">
        <w:rPr>
          <w:spacing w:val="-11"/>
        </w:rPr>
        <w:t xml:space="preserve"> </w:t>
      </w:r>
      <w:r w:rsidRPr="00EA7C95">
        <w:t>that fishery</w:t>
      </w:r>
      <w:r w:rsidRPr="00EA7C95">
        <w:rPr>
          <w:spacing w:val="-8"/>
        </w:rPr>
        <w:t xml:space="preserve"> </w:t>
      </w:r>
      <w:r w:rsidRPr="00EA7C95">
        <w:t>impact</w:t>
      </w:r>
      <w:r w:rsidRPr="00EA7C95">
        <w:rPr>
          <w:spacing w:val="-10"/>
        </w:rPr>
        <w:t xml:space="preserve"> </w:t>
      </w:r>
      <w:r w:rsidRPr="00EA7C95">
        <w:t>was</w:t>
      </w:r>
      <w:r w:rsidRPr="00EA7C95">
        <w:rPr>
          <w:spacing w:val="-8"/>
        </w:rPr>
        <w:t xml:space="preserve"> </w:t>
      </w:r>
      <w:r w:rsidRPr="00EA7C95">
        <w:t>higher</w:t>
      </w:r>
      <w:r w:rsidRPr="00EA7C95">
        <w:rPr>
          <w:spacing w:val="-10"/>
        </w:rPr>
        <w:t xml:space="preserve"> </w:t>
      </w:r>
      <w:r w:rsidRPr="00EA7C95">
        <w:t>in</w:t>
      </w:r>
      <w:r w:rsidRPr="00EA7C95">
        <w:rPr>
          <w:spacing w:val="-8"/>
        </w:rPr>
        <w:t xml:space="preserve"> </w:t>
      </w:r>
      <w:r w:rsidRPr="00EA7C95">
        <w:t>the</w:t>
      </w:r>
      <w:r w:rsidRPr="00EA7C95">
        <w:rPr>
          <w:spacing w:val="-8"/>
        </w:rPr>
        <w:t xml:space="preserve"> </w:t>
      </w:r>
      <w:r w:rsidRPr="00EA7C95">
        <w:t>tropical</w:t>
      </w:r>
      <w:r w:rsidRPr="00EA7C95">
        <w:rPr>
          <w:spacing w:val="-10"/>
        </w:rPr>
        <w:t xml:space="preserve"> </w:t>
      </w:r>
      <w:r w:rsidRPr="00EA7C95">
        <w:t>region</w:t>
      </w:r>
      <w:r w:rsidRPr="00EA7C95">
        <w:rPr>
          <w:spacing w:val="-8"/>
        </w:rPr>
        <w:t xml:space="preserve"> </w:t>
      </w:r>
      <w:r w:rsidRPr="00EA7C95">
        <w:t>(Regions</w:t>
      </w:r>
      <w:r w:rsidRPr="00EA7C95">
        <w:rPr>
          <w:spacing w:val="-8"/>
        </w:rPr>
        <w:t xml:space="preserve"> </w:t>
      </w:r>
      <w:r w:rsidRPr="00EA7C95">
        <w:t>3,</w:t>
      </w:r>
      <w:r w:rsidRPr="00EA7C95">
        <w:rPr>
          <w:spacing w:val="-8"/>
        </w:rPr>
        <w:t xml:space="preserve"> </w:t>
      </w:r>
      <w:r w:rsidRPr="00EA7C95">
        <w:t>4,</w:t>
      </w:r>
      <w:r w:rsidRPr="00EA7C95">
        <w:rPr>
          <w:spacing w:val="-8"/>
        </w:rPr>
        <w:t xml:space="preserve"> </w:t>
      </w:r>
      <w:r w:rsidRPr="00EA7C95">
        <w:t>7</w:t>
      </w:r>
      <w:r w:rsidRPr="00EA7C95">
        <w:rPr>
          <w:spacing w:val="-8"/>
        </w:rPr>
        <w:t xml:space="preserve"> </w:t>
      </w:r>
      <w:r w:rsidRPr="00EA7C95">
        <w:t>and</w:t>
      </w:r>
      <w:r w:rsidRPr="00EA7C95">
        <w:rPr>
          <w:spacing w:val="-8"/>
        </w:rPr>
        <w:t xml:space="preserve"> </w:t>
      </w:r>
      <w:r w:rsidRPr="00EA7C95">
        <w:t>8</w:t>
      </w:r>
      <w:r w:rsidRPr="00EA7C95">
        <w:rPr>
          <w:spacing w:val="-8"/>
        </w:rPr>
        <w:t xml:space="preserve"> </w:t>
      </w:r>
      <w:r w:rsidRPr="00EA7C95">
        <w:t>in</w:t>
      </w:r>
      <w:r w:rsidRPr="00EA7C95">
        <w:rPr>
          <w:spacing w:val="-11"/>
        </w:rPr>
        <w:t xml:space="preserve"> </w:t>
      </w:r>
      <w:r w:rsidRPr="00EA7C95">
        <w:t>the</w:t>
      </w:r>
      <w:r w:rsidRPr="00EA7C95">
        <w:rPr>
          <w:spacing w:val="-8"/>
        </w:rPr>
        <w:t xml:space="preserve"> </w:t>
      </w:r>
      <w:r w:rsidRPr="00EA7C95">
        <w:t>stock</w:t>
      </w:r>
      <w:r w:rsidRPr="00EA7C95">
        <w:rPr>
          <w:spacing w:val="-8"/>
        </w:rPr>
        <w:t xml:space="preserve"> </w:t>
      </w:r>
      <w:r w:rsidRPr="00EA7C95">
        <w:t>assessment</w:t>
      </w:r>
      <w:r w:rsidRPr="00EA7C95">
        <w:rPr>
          <w:spacing w:val="-10"/>
        </w:rPr>
        <w:t xml:space="preserve"> </w:t>
      </w:r>
      <w:r w:rsidRPr="00EA7C95">
        <w:t>model), with particularly high fishing mortality on juvenile bigeye tuna in these regions. SC14 therefore recommends that WCPFC15 could continue to consider measures to reduce fishing mortality from fisheries that take juveniles, with the goal to increase bigeye fishery yields and reduce any further impacts on the spawning biomass for this stock in the tropical</w:t>
      </w:r>
      <w:r w:rsidRPr="00EA7C95">
        <w:rPr>
          <w:spacing w:val="-19"/>
        </w:rPr>
        <w:t xml:space="preserve"> </w:t>
      </w:r>
      <w:r w:rsidRPr="00EA7C95">
        <w:t>regions.</w:t>
      </w:r>
    </w:p>
    <w:p w14:paraId="041105C0" w14:textId="77777777" w:rsidR="00CD5D04" w:rsidRPr="00EA7C95" w:rsidRDefault="00CD5D04" w:rsidP="00586C11">
      <w:pPr>
        <w:pStyle w:val="BodyText"/>
        <w:adjustRightInd w:val="0"/>
        <w:snapToGrid w:val="0"/>
        <w:rPr>
          <w:b w:val="0"/>
        </w:rPr>
      </w:pPr>
    </w:p>
    <w:p w14:paraId="1C164CC7" w14:textId="77777777" w:rsidR="00CD5D04" w:rsidRPr="00EA7C95" w:rsidRDefault="00CD5D04" w:rsidP="00586C11">
      <w:pPr>
        <w:pStyle w:val="ListParagraph"/>
        <w:numPr>
          <w:ilvl w:val="0"/>
          <w:numId w:val="13"/>
        </w:numPr>
        <w:adjustRightInd w:val="0"/>
        <w:snapToGrid w:val="0"/>
        <w:ind w:left="0" w:right="114" w:firstLine="0"/>
      </w:pPr>
      <w:r w:rsidRPr="00EA7C95">
        <w:t>SC14 noted that according to CMM-17-01 bigeye tuna SB/SB</w:t>
      </w:r>
      <w:r w:rsidRPr="00EA7C95">
        <w:rPr>
          <w:vertAlign w:val="subscript"/>
        </w:rPr>
        <w:t>F=0</w:t>
      </w:r>
      <w:r w:rsidRPr="00EA7C95">
        <w:t xml:space="preserve"> is to be maintained above the 2012-2015 level (SB</w:t>
      </w:r>
      <w:r w:rsidRPr="00EA7C95">
        <w:rPr>
          <w:vertAlign w:val="subscript"/>
        </w:rPr>
        <w:t>recent</w:t>
      </w:r>
      <w:r w:rsidRPr="00EA7C95">
        <w:t>/SB</w:t>
      </w:r>
      <w:r w:rsidRPr="00EA7C95">
        <w:rPr>
          <w:vertAlign w:val="subscript"/>
        </w:rPr>
        <w:t>F=0</w:t>
      </w:r>
      <w:r w:rsidRPr="00EA7C95">
        <w:t xml:space="preserve"> = 0.36; Table BET-3) pending the agreement on a TRP. SC14 also noted that the projection results based on scenarios estimating CMM2017-01 indicated a high level of uncertainty on the levels of spawning stock biomass relative to the LRP and the objective of CMM-2017-01 in 2045. Under the scenario assuming long-term average recruitment continues into the future there was a high risk (add value) of breaching the LRPs and a zero probability of achieving the objective of CMM-2017-01, while under the scenario which assumes higher more recent recruitments continues into the future there was a low risk (add value) of breaching the LRPs and a 100% probability of achieving the objective of CMM-2017-01.</w:t>
      </w:r>
    </w:p>
    <w:p w14:paraId="1E8C2059" w14:textId="77777777" w:rsidR="00CD5D04" w:rsidRPr="00EA7C95" w:rsidRDefault="00CD5D04" w:rsidP="00586C11">
      <w:pPr>
        <w:pStyle w:val="ListParagraph"/>
        <w:tabs>
          <w:tab w:val="left" w:pos="820"/>
        </w:tabs>
        <w:adjustRightInd w:val="0"/>
        <w:snapToGrid w:val="0"/>
        <w:ind w:left="0" w:right="115"/>
      </w:pPr>
    </w:p>
    <w:p w14:paraId="00C1B6B3" w14:textId="77777777" w:rsidR="00CD5D04" w:rsidRPr="00EA7C95" w:rsidRDefault="00CD5D04" w:rsidP="00586C11">
      <w:pPr>
        <w:pStyle w:val="ListParagraph"/>
        <w:numPr>
          <w:ilvl w:val="0"/>
          <w:numId w:val="13"/>
        </w:numPr>
        <w:adjustRightInd w:val="0"/>
        <w:snapToGrid w:val="0"/>
        <w:ind w:left="0" w:right="114" w:firstLine="0"/>
      </w:pPr>
      <w:r w:rsidRPr="00EA7C95">
        <w:t xml:space="preserve">However, SC14 also noted that the projections assume that longline catches would be maintained regardless of the decrease in biomass. This may result in unlikely high levels of effort. Therefore, the catch estimates under the </w:t>
      </w:r>
      <w:r w:rsidR="00934BC8" w:rsidRPr="00EA7C95">
        <w:t>long-term</w:t>
      </w:r>
      <w:r w:rsidRPr="00EA7C95">
        <w:t xml:space="preserve"> recruitment scenario, especially in the longer term projections, are more uncertain. </w:t>
      </w:r>
    </w:p>
    <w:p w14:paraId="228AA5A1" w14:textId="77777777" w:rsidR="00CD5D04" w:rsidRPr="00EA7C95" w:rsidRDefault="00CD5D04" w:rsidP="00586C11">
      <w:pPr>
        <w:pStyle w:val="ListParagraph"/>
        <w:tabs>
          <w:tab w:val="left" w:pos="820"/>
        </w:tabs>
        <w:adjustRightInd w:val="0"/>
        <w:snapToGrid w:val="0"/>
        <w:ind w:right="115"/>
      </w:pPr>
    </w:p>
    <w:p w14:paraId="3C00D899" w14:textId="77777777" w:rsidR="00CD5D04" w:rsidRPr="00EA7C95" w:rsidRDefault="00CD5D04" w:rsidP="00586C11">
      <w:pPr>
        <w:pStyle w:val="ListParagraph"/>
        <w:numPr>
          <w:ilvl w:val="0"/>
          <w:numId w:val="13"/>
        </w:numPr>
        <w:adjustRightInd w:val="0"/>
        <w:snapToGrid w:val="0"/>
        <w:ind w:left="0" w:right="114" w:firstLine="0"/>
      </w:pPr>
      <w:r w:rsidRPr="00EA7C95">
        <w:t>Based on these results, SC14 recommends</w:t>
      </w:r>
      <w:r w:rsidRPr="00EA7C95">
        <w:rPr>
          <w:spacing w:val="-13"/>
        </w:rPr>
        <w:t xml:space="preserve"> that WCPFC15 takes note of the results of the projections in relation achieving CMM-2017-01 and </w:t>
      </w:r>
      <w:r w:rsidRPr="00EA7C95">
        <w:t>as a precautionary approach that the fishing mortality on bigeye tuna stock should not be increased from the recent average (2011-2014) level to maintain spawning biomass at or above the 2012-2015 average,</w:t>
      </w:r>
      <w:r w:rsidRPr="00EA7C95">
        <w:rPr>
          <w:spacing w:val="-13"/>
        </w:rPr>
        <w:t xml:space="preserve"> </w:t>
      </w:r>
      <w:r w:rsidRPr="00EA7C95">
        <w:t>until</w:t>
      </w:r>
      <w:r w:rsidRPr="00EA7C95">
        <w:rPr>
          <w:spacing w:val="-14"/>
        </w:rPr>
        <w:t xml:space="preserve"> </w:t>
      </w:r>
      <w:r w:rsidRPr="00EA7C95">
        <w:t>the</w:t>
      </w:r>
      <w:r w:rsidRPr="00EA7C95">
        <w:rPr>
          <w:spacing w:val="-13"/>
        </w:rPr>
        <w:t xml:space="preserve"> </w:t>
      </w:r>
      <w:r w:rsidRPr="00EA7C95">
        <w:t>Commission</w:t>
      </w:r>
      <w:r w:rsidRPr="00EA7C95">
        <w:rPr>
          <w:spacing w:val="-15"/>
        </w:rPr>
        <w:t xml:space="preserve"> </w:t>
      </w:r>
      <w:r w:rsidRPr="00EA7C95">
        <w:t>can</w:t>
      </w:r>
      <w:r w:rsidRPr="00EA7C95">
        <w:rPr>
          <w:spacing w:val="-13"/>
        </w:rPr>
        <w:t xml:space="preserve"> articulate the management objectives and </w:t>
      </w:r>
      <w:r w:rsidRPr="00EA7C95">
        <w:t>agree</w:t>
      </w:r>
      <w:r w:rsidRPr="00EA7C95">
        <w:rPr>
          <w:spacing w:val="-15"/>
        </w:rPr>
        <w:t xml:space="preserve"> </w:t>
      </w:r>
      <w:r w:rsidRPr="00EA7C95">
        <w:t>on</w:t>
      </w:r>
      <w:r w:rsidRPr="00EA7C95">
        <w:rPr>
          <w:spacing w:val="-13"/>
        </w:rPr>
        <w:t xml:space="preserve"> </w:t>
      </w:r>
      <w:r w:rsidRPr="00EA7C95">
        <w:t>an</w:t>
      </w:r>
      <w:r w:rsidRPr="00EA7C95">
        <w:rPr>
          <w:spacing w:val="-13"/>
        </w:rPr>
        <w:t xml:space="preserve"> </w:t>
      </w:r>
      <w:r w:rsidRPr="00EA7C95">
        <w:t>appropriate</w:t>
      </w:r>
      <w:r w:rsidRPr="00EA7C95">
        <w:rPr>
          <w:spacing w:val="-13"/>
        </w:rPr>
        <w:t xml:space="preserve"> </w:t>
      </w:r>
      <w:r w:rsidRPr="00EA7C95">
        <w:t>target</w:t>
      </w:r>
      <w:r w:rsidRPr="00EA7C95">
        <w:rPr>
          <w:spacing w:val="-15"/>
        </w:rPr>
        <w:t xml:space="preserve"> </w:t>
      </w:r>
      <w:r w:rsidRPr="00EA7C95">
        <w:t>reference</w:t>
      </w:r>
      <w:r w:rsidRPr="00EA7C95">
        <w:rPr>
          <w:spacing w:val="-13"/>
        </w:rPr>
        <w:t xml:space="preserve"> </w:t>
      </w:r>
      <w:r w:rsidRPr="00EA7C95">
        <w:t>point (TRP) for BET, although one CCM considers that SC14 could provide more options for the commission to consider.</w:t>
      </w:r>
    </w:p>
    <w:p w14:paraId="07823306" w14:textId="77777777" w:rsidR="00CD5D04" w:rsidRPr="00EA7C95" w:rsidRDefault="00CD5D04" w:rsidP="00586C11">
      <w:pPr>
        <w:pStyle w:val="ListParagraph"/>
        <w:tabs>
          <w:tab w:val="left" w:pos="820"/>
        </w:tabs>
        <w:adjustRightInd w:val="0"/>
        <w:snapToGrid w:val="0"/>
        <w:ind w:right="115"/>
      </w:pPr>
    </w:p>
    <w:p w14:paraId="06F82FD6" w14:textId="77777777" w:rsidR="00CD5D04" w:rsidRPr="00EA7C95" w:rsidRDefault="00CD5D04" w:rsidP="00586C11">
      <w:pPr>
        <w:adjustRightInd w:val="0"/>
        <w:snapToGrid w:val="0"/>
        <w:spacing w:after="0" w:line="240" w:lineRule="auto"/>
        <w:jc w:val="both"/>
        <w:rPr>
          <w:rFonts w:ascii="Times New Roman" w:hAnsi="Times New Roman" w:cs="Times New Roman"/>
        </w:rPr>
        <w:sectPr w:rsidR="00CD5D04" w:rsidRPr="00EA7C95" w:rsidSect="007F6AFE">
          <w:pgSz w:w="12240" w:h="15840"/>
          <w:pgMar w:top="1440" w:right="1440" w:bottom="1440" w:left="1440" w:header="720" w:footer="720" w:gutter="0"/>
          <w:cols w:space="720"/>
        </w:sectPr>
      </w:pPr>
    </w:p>
    <w:p w14:paraId="7A4FCA34" w14:textId="01874AC8" w:rsidR="00CD5D04" w:rsidRPr="00EA7C95" w:rsidRDefault="00CD5D04" w:rsidP="007F6AFE">
      <w:pPr>
        <w:pStyle w:val="BodyText"/>
        <w:numPr>
          <w:ilvl w:val="0"/>
          <w:numId w:val="16"/>
        </w:numPr>
        <w:adjustRightInd w:val="0"/>
        <w:snapToGrid w:val="0"/>
        <w:ind w:left="0" w:firstLine="0"/>
        <w:jc w:val="both"/>
      </w:pPr>
      <w:r w:rsidRPr="00EA7C95">
        <w:t>Research Recommendations</w:t>
      </w:r>
    </w:p>
    <w:p w14:paraId="620D2633" w14:textId="77777777" w:rsidR="00CD5D04" w:rsidRPr="00EA7C95" w:rsidRDefault="00CD5D04" w:rsidP="00586C11">
      <w:pPr>
        <w:pStyle w:val="BodyText"/>
        <w:adjustRightInd w:val="0"/>
        <w:snapToGrid w:val="0"/>
        <w:rPr>
          <w:b w:val="0"/>
        </w:rPr>
      </w:pPr>
    </w:p>
    <w:p w14:paraId="2D7F4F5D" w14:textId="64D5A04A" w:rsidR="00CD5D04" w:rsidRPr="00EA7C95" w:rsidRDefault="00CD5D04" w:rsidP="00586C11">
      <w:pPr>
        <w:pStyle w:val="ListParagraph"/>
        <w:numPr>
          <w:ilvl w:val="0"/>
          <w:numId w:val="13"/>
        </w:numPr>
        <w:adjustRightInd w:val="0"/>
        <w:snapToGrid w:val="0"/>
        <w:ind w:left="0" w:right="114" w:firstLine="0"/>
      </w:pPr>
      <w:r w:rsidRPr="00EA7C95">
        <w:t xml:space="preserve">SC14 noted that the acceptance of the new growth model for BET raises </w:t>
      </w:r>
      <w:proofErr w:type="gramStart"/>
      <w:r w:rsidRPr="00EA7C95">
        <w:t>a number of</w:t>
      </w:r>
      <w:proofErr w:type="gramEnd"/>
      <w:r w:rsidRPr="00EA7C95">
        <w:t xml:space="preserve"> issues in relation to patterns of growth and stock structure of BET across the Pacific Ocean and recommended that the following research issues need to be addressed:</w:t>
      </w:r>
    </w:p>
    <w:p w14:paraId="72731F41" w14:textId="77777777" w:rsidR="00E465D9" w:rsidRPr="00EA7C95" w:rsidRDefault="00E465D9" w:rsidP="00E465D9">
      <w:pPr>
        <w:pStyle w:val="ListParagraph"/>
        <w:adjustRightInd w:val="0"/>
        <w:snapToGrid w:val="0"/>
        <w:ind w:left="0" w:right="114"/>
      </w:pPr>
    </w:p>
    <w:p w14:paraId="08147EA7" w14:textId="77777777" w:rsidR="00CD5D04" w:rsidRPr="00EA7C95" w:rsidRDefault="00CD5D04" w:rsidP="00E465D9">
      <w:pPr>
        <w:pStyle w:val="ListParagraph"/>
        <w:numPr>
          <w:ilvl w:val="0"/>
          <w:numId w:val="17"/>
        </w:numPr>
        <w:tabs>
          <w:tab w:val="left" w:pos="840"/>
        </w:tabs>
        <w:adjustRightInd w:val="0"/>
        <w:snapToGrid w:val="0"/>
        <w:ind w:right="115"/>
      </w:pPr>
      <w:r w:rsidRPr="00EA7C95">
        <w:t xml:space="preserve">Two different growth models separated at 150˚W effectively means that Pacific BET should be assessed as a two-stock resource between the WCPO and EPO.  However, catch information indicates that the fishing grounds near 150˚W are a core area of BET catch, thus influencing the assessments of both the WCPFC and IATTC. Also, tagging information suggests movement of BET between the WCPO and EPO. Therefore, the appropriateness off delineating the two stocks at 150˚W needs to be investigated. </w:t>
      </w:r>
    </w:p>
    <w:p w14:paraId="154B744F" w14:textId="77777777" w:rsidR="00CD5D04" w:rsidRPr="00EA7C95" w:rsidRDefault="00CD5D04" w:rsidP="00E465D9">
      <w:pPr>
        <w:pStyle w:val="ListParagraph"/>
        <w:numPr>
          <w:ilvl w:val="0"/>
          <w:numId w:val="17"/>
        </w:numPr>
        <w:tabs>
          <w:tab w:val="left" w:pos="840"/>
        </w:tabs>
        <w:adjustRightInd w:val="0"/>
        <w:snapToGrid w:val="0"/>
        <w:ind w:right="115"/>
      </w:pPr>
      <w:r w:rsidRPr="00EA7C95">
        <w:t xml:space="preserve">The new growth analysis suggests area variant growth across the Pacific. While the level of variation is seen to be relatively small within the WCPO (and possibly within the margins of observation error), there is a suggestion of substantial change in growth around the boundary between the WCPO and the EPO (c.f. Figure 14 in SA-WP-01). The reasons for this suggested change in growth remains unknown, but SC14 noted the utility of collecting more information from the regions either side of this boundary to inform a greater understanding of possible changes in growth around this area. While the incorporation of area-variant growth within the assessment model would also help explore this issue, SC14 noted the difficulty of this task. </w:t>
      </w:r>
    </w:p>
    <w:p w14:paraId="0AB9B18D" w14:textId="77777777" w:rsidR="00CD5D04" w:rsidRPr="00EA7C95" w:rsidRDefault="00CD5D04" w:rsidP="00E465D9">
      <w:pPr>
        <w:pStyle w:val="ListParagraph"/>
        <w:numPr>
          <w:ilvl w:val="0"/>
          <w:numId w:val="17"/>
        </w:numPr>
        <w:tabs>
          <w:tab w:val="left" w:pos="840"/>
        </w:tabs>
        <w:adjustRightInd w:val="0"/>
        <w:snapToGrid w:val="0"/>
        <w:ind w:right="115"/>
      </w:pPr>
      <w:r w:rsidRPr="00EA7C95">
        <w:t xml:space="preserve">SC11 concluded that the stock status of WCPO BET from the Pan-Pacific assessment and the </w:t>
      </w:r>
      <w:r w:rsidRPr="00EA7C95">
        <w:lastRenderedPageBreak/>
        <w:t xml:space="preserve">WCPO-only assessment were similar when the growth models were similar in the EPO and WCPO. This conclusion needs to be revisited </w:t>
      </w:r>
      <w:proofErr w:type="gramStart"/>
      <w:r w:rsidRPr="00EA7C95">
        <w:t>in light of</w:t>
      </w:r>
      <w:proofErr w:type="gramEnd"/>
      <w:r w:rsidRPr="00EA7C95">
        <w:t xml:space="preserve"> the different growth between EPO and WCPO by adopting the new growth. </w:t>
      </w:r>
    </w:p>
    <w:p w14:paraId="10DD2034" w14:textId="77777777" w:rsidR="00CD5D04" w:rsidRPr="00EA7C95" w:rsidRDefault="00CD5D04" w:rsidP="00586C11">
      <w:pPr>
        <w:tabs>
          <w:tab w:val="left" w:pos="840"/>
        </w:tabs>
        <w:adjustRightInd w:val="0"/>
        <w:snapToGrid w:val="0"/>
        <w:spacing w:after="0" w:line="240" w:lineRule="auto"/>
        <w:ind w:right="115"/>
        <w:rPr>
          <w:rFonts w:ascii="Times New Roman" w:hAnsi="Times New Roman" w:cs="Times New Roman"/>
        </w:rPr>
      </w:pPr>
    </w:p>
    <w:p w14:paraId="0E29244A" w14:textId="77777777" w:rsidR="00CD5D04" w:rsidRPr="00EA7C95" w:rsidRDefault="00CD5D04" w:rsidP="00586C11">
      <w:pPr>
        <w:pStyle w:val="ListParagraph"/>
        <w:numPr>
          <w:ilvl w:val="0"/>
          <w:numId w:val="13"/>
        </w:numPr>
        <w:adjustRightInd w:val="0"/>
        <w:snapToGrid w:val="0"/>
        <w:ind w:left="0" w:right="114" w:firstLine="0"/>
      </w:pPr>
      <w:r w:rsidRPr="00EA7C95">
        <w:t>The following additional research activities were also recommended by SC14 in order to improve the understanding of the age and growth of BET across the Pacific:</w:t>
      </w:r>
    </w:p>
    <w:p w14:paraId="5B61E39A" w14:textId="77777777" w:rsidR="00586C11" w:rsidRPr="00EA7C95" w:rsidRDefault="00586C11" w:rsidP="00586C11">
      <w:pPr>
        <w:pStyle w:val="BodyText"/>
        <w:adjustRightInd w:val="0"/>
        <w:snapToGrid w:val="0"/>
      </w:pPr>
    </w:p>
    <w:p w14:paraId="20C0ABA1" w14:textId="77777777" w:rsidR="00CD5D04" w:rsidRPr="00EA7C95" w:rsidRDefault="00CD5D04" w:rsidP="007F6AFE">
      <w:pPr>
        <w:pStyle w:val="BodyText"/>
        <w:numPr>
          <w:ilvl w:val="0"/>
          <w:numId w:val="14"/>
        </w:numPr>
        <w:adjustRightInd w:val="0"/>
        <w:snapToGrid w:val="0"/>
        <w:ind w:left="1080"/>
        <w:rPr>
          <w:b w:val="0"/>
          <w:bCs w:val="0"/>
        </w:rPr>
      </w:pPr>
      <w:r w:rsidRPr="00EA7C95">
        <w:rPr>
          <w:b w:val="0"/>
          <w:bCs w:val="0"/>
        </w:rPr>
        <w:t>A WCPO growth model based on size composition and tagging data, as well as the use of additional modeling approaches (e.g., length-conditional), should also be evaluated.</w:t>
      </w:r>
    </w:p>
    <w:p w14:paraId="7CDF1791" w14:textId="77777777" w:rsidR="00CD5D04" w:rsidRPr="00EA7C95" w:rsidRDefault="00CD5D04" w:rsidP="007F6AFE">
      <w:pPr>
        <w:pStyle w:val="BodyText"/>
        <w:numPr>
          <w:ilvl w:val="0"/>
          <w:numId w:val="14"/>
        </w:numPr>
        <w:adjustRightInd w:val="0"/>
        <w:snapToGrid w:val="0"/>
        <w:ind w:left="1080"/>
        <w:rPr>
          <w:b w:val="0"/>
          <w:bCs w:val="0"/>
        </w:rPr>
      </w:pPr>
      <w:r w:rsidRPr="00EA7C95">
        <w:rPr>
          <w:b w:val="0"/>
          <w:bCs w:val="0"/>
        </w:rPr>
        <w:t>Collaboration with the IATTC to analyze bigeye growth from otolith and tagging data collected across the entire Pacific, to better characterize the apparent regional difference in growth between the WCPO and EPO, and possible environmental determinants of such differences.</w:t>
      </w:r>
    </w:p>
    <w:p w14:paraId="05FC70F5" w14:textId="77777777" w:rsidR="00CD5D04" w:rsidRPr="00EA7C95" w:rsidRDefault="00CD5D04" w:rsidP="007F6AFE">
      <w:pPr>
        <w:pStyle w:val="BodyText"/>
        <w:numPr>
          <w:ilvl w:val="0"/>
          <w:numId w:val="14"/>
        </w:numPr>
        <w:adjustRightInd w:val="0"/>
        <w:snapToGrid w:val="0"/>
        <w:ind w:left="1080"/>
        <w:rPr>
          <w:b w:val="0"/>
          <w:bCs w:val="0"/>
        </w:rPr>
      </w:pPr>
      <w:r w:rsidRPr="00EA7C95">
        <w:rPr>
          <w:b w:val="0"/>
          <w:bCs w:val="0"/>
        </w:rPr>
        <w:t>Analyzing the same otoliths by different laboratories, to build confidence in ageing estimates and to estimate ageing error.</w:t>
      </w:r>
    </w:p>
    <w:p w14:paraId="710F30BF" w14:textId="77777777" w:rsidR="00CD5D04" w:rsidRPr="00EA7C95" w:rsidRDefault="00CD5D04" w:rsidP="007F6AFE">
      <w:pPr>
        <w:pStyle w:val="BodyText"/>
        <w:numPr>
          <w:ilvl w:val="0"/>
          <w:numId w:val="14"/>
        </w:numPr>
        <w:adjustRightInd w:val="0"/>
        <w:snapToGrid w:val="0"/>
        <w:ind w:left="1080"/>
        <w:rPr>
          <w:b w:val="0"/>
          <w:bCs w:val="0"/>
        </w:rPr>
      </w:pPr>
      <w:r w:rsidRPr="00EA7C95">
        <w:rPr>
          <w:b w:val="0"/>
          <w:bCs w:val="0"/>
        </w:rPr>
        <w:t xml:space="preserve">Continued development of a </w:t>
      </w:r>
      <w:proofErr w:type="gramStart"/>
      <w:r w:rsidRPr="00EA7C95">
        <w:rPr>
          <w:b w:val="0"/>
          <w:bCs w:val="0"/>
        </w:rPr>
        <w:t>high-confidence</w:t>
      </w:r>
      <w:proofErr w:type="gramEnd"/>
      <w:r w:rsidRPr="00EA7C95">
        <w:rPr>
          <w:b w:val="0"/>
          <w:bCs w:val="0"/>
        </w:rPr>
        <w:t xml:space="preserve"> tagging dataset for growth analysis, with particular focus on larger bigeye tuna and events with reliable measurements at release. Such data would assist with the validation of the age estimates of large bigeye in the </w:t>
      </w:r>
      <w:r w:rsidR="00934BC8" w:rsidRPr="00EA7C95">
        <w:rPr>
          <w:b w:val="0"/>
          <w:bCs w:val="0"/>
        </w:rPr>
        <w:t>WCPO and</w:t>
      </w:r>
      <w:r w:rsidRPr="00EA7C95">
        <w:rPr>
          <w:b w:val="0"/>
          <w:bCs w:val="0"/>
        </w:rPr>
        <w:t xml:space="preserve"> could potentially be incorporated directly into the assessment model as an additional data set. However, a reliable measurement of both length at release and recapture are necessary to accurately estimate incremental growth.</w:t>
      </w:r>
    </w:p>
    <w:p w14:paraId="6DCF3880" w14:textId="77777777" w:rsidR="00CD5D04" w:rsidRPr="00EA7C95" w:rsidRDefault="00CD5D04" w:rsidP="007F6AFE">
      <w:pPr>
        <w:pStyle w:val="BodyText"/>
        <w:numPr>
          <w:ilvl w:val="0"/>
          <w:numId w:val="14"/>
        </w:numPr>
        <w:adjustRightInd w:val="0"/>
        <w:snapToGrid w:val="0"/>
        <w:ind w:left="1080"/>
        <w:rPr>
          <w:b w:val="0"/>
          <w:bCs w:val="0"/>
        </w:rPr>
      </w:pPr>
      <w:r w:rsidRPr="00EA7C95">
        <w:rPr>
          <w:b w:val="0"/>
          <w:bCs w:val="0"/>
        </w:rPr>
        <w:t>Collect otoliths of very small bigeye that are captured by the Indonesian, Vietnamese, and Philippines domestic fisheries in region 7 and estimate age through daily ring counts to aid in the estimation of the size at age-1 qtr</w:t>
      </w:r>
      <w:r w:rsidRPr="00EA7C95">
        <w:rPr>
          <w:b w:val="0"/>
          <w:bCs w:val="0"/>
          <w:vertAlign w:val="superscript"/>
        </w:rPr>
        <w:t>-1</w:t>
      </w:r>
      <w:r w:rsidRPr="00EA7C95">
        <w:rPr>
          <w:b w:val="0"/>
          <w:bCs w:val="0"/>
        </w:rPr>
        <w:t xml:space="preserve"> parameter (L1) within the assessment model.</w:t>
      </w:r>
    </w:p>
    <w:p w14:paraId="41B77638" w14:textId="1A13516A" w:rsidR="00CD5D04" w:rsidRPr="00EA7C95" w:rsidRDefault="00CD5D04" w:rsidP="00586C11">
      <w:pPr>
        <w:adjustRightInd w:val="0"/>
        <w:snapToGrid w:val="0"/>
        <w:spacing w:after="0" w:line="240" w:lineRule="auto"/>
        <w:rPr>
          <w:rFonts w:ascii="Times New Roman" w:hAnsi="Times New Roman" w:cs="Times New Roman"/>
        </w:rPr>
      </w:pPr>
    </w:p>
    <w:p w14:paraId="7227000F" w14:textId="77777777" w:rsidR="006779AF" w:rsidRPr="00EA7C95" w:rsidRDefault="006779AF" w:rsidP="00586C11">
      <w:pPr>
        <w:adjustRightInd w:val="0"/>
        <w:snapToGrid w:val="0"/>
        <w:spacing w:after="0" w:line="240" w:lineRule="auto"/>
        <w:rPr>
          <w:rFonts w:ascii="Times New Roman" w:hAnsi="Times New Roman" w:cs="Times New Roman"/>
        </w:rPr>
      </w:pPr>
    </w:p>
    <w:p w14:paraId="363F1597" w14:textId="77777777" w:rsidR="004B05DF" w:rsidRPr="00EA7C95" w:rsidRDefault="004B05DF" w:rsidP="00586C11">
      <w:pPr>
        <w:pStyle w:val="Heading1"/>
        <w:adjustRightInd w:val="0"/>
        <w:snapToGrid w:val="0"/>
        <w:spacing w:before="0" w:line="240" w:lineRule="auto"/>
        <w:rPr>
          <w:rFonts w:ascii="Times New Roman" w:hAnsi="Times New Roman" w:cs="Times New Roman"/>
          <w:b/>
          <w:bCs/>
          <w:sz w:val="28"/>
          <w:szCs w:val="28"/>
        </w:rPr>
      </w:pPr>
      <w:bookmarkStart w:id="7" w:name="_Toc25406234"/>
      <w:r w:rsidRPr="00EA7C95">
        <w:rPr>
          <w:rFonts w:ascii="Times New Roman" w:hAnsi="Times New Roman" w:cs="Times New Roman"/>
          <w:b/>
          <w:bCs/>
          <w:sz w:val="28"/>
          <w:szCs w:val="28"/>
        </w:rPr>
        <w:t xml:space="preserve">SC13 2017 </w:t>
      </w:r>
      <w:r w:rsidR="00C73552" w:rsidRPr="00EA7C95">
        <w:rPr>
          <w:rFonts w:ascii="Times New Roman" w:hAnsi="Times New Roman" w:cs="Times New Roman"/>
          <w:b/>
          <w:bCs/>
          <w:sz w:val="28"/>
          <w:szCs w:val="28"/>
        </w:rPr>
        <w:t>(STOCK ASSESSMENT CONDUCTED)</w:t>
      </w:r>
      <w:bookmarkEnd w:id="7"/>
    </w:p>
    <w:p w14:paraId="2D2C1421" w14:textId="77777777" w:rsidR="004B05DF" w:rsidRPr="00EA7C95" w:rsidRDefault="004B05DF" w:rsidP="00586C11">
      <w:pPr>
        <w:adjustRightInd w:val="0"/>
        <w:snapToGrid w:val="0"/>
        <w:spacing w:after="0" w:line="240" w:lineRule="auto"/>
        <w:rPr>
          <w:rFonts w:ascii="Times New Roman" w:hAnsi="Times New Roman" w:cs="Times New Roman"/>
        </w:rPr>
      </w:pPr>
    </w:p>
    <w:p w14:paraId="0F0CFA67" w14:textId="77777777" w:rsidR="00570E6C" w:rsidRPr="00EA7C95" w:rsidRDefault="00570E6C" w:rsidP="007F6AFE">
      <w:pPr>
        <w:numPr>
          <w:ilvl w:val="0"/>
          <w:numId w:val="3"/>
        </w:numPr>
        <w:adjustRightInd w:val="0"/>
        <w:snapToGrid w:val="0"/>
        <w:spacing w:after="0" w:line="240" w:lineRule="auto"/>
        <w:ind w:left="0" w:firstLine="0"/>
        <w:jc w:val="both"/>
        <w:rPr>
          <w:rFonts w:ascii="Times New Roman" w:eastAsia="Malgun Gothic" w:hAnsi="Times New Roman" w:cs="Times New Roman"/>
          <w:b/>
          <w:lang w:val="en-NZ" w:eastAsia="en-NZ"/>
        </w:rPr>
      </w:pPr>
      <w:r w:rsidRPr="00EA7C95">
        <w:rPr>
          <w:rFonts w:ascii="Times New Roman" w:eastAsia="Malgun Gothic" w:hAnsi="Times New Roman" w:cs="Times New Roman"/>
          <w:b/>
          <w:lang w:val="en-NZ" w:eastAsia="en-NZ"/>
        </w:rPr>
        <w:t>Stock status and trends</w:t>
      </w:r>
    </w:p>
    <w:p w14:paraId="7FEEEEAC" w14:textId="77777777" w:rsidR="00570E6C" w:rsidRPr="00EA7C95" w:rsidRDefault="00570E6C" w:rsidP="00586C11">
      <w:pPr>
        <w:adjustRightInd w:val="0"/>
        <w:snapToGrid w:val="0"/>
        <w:spacing w:after="0" w:line="240" w:lineRule="auto"/>
        <w:ind w:left="720"/>
        <w:jc w:val="both"/>
        <w:rPr>
          <w:rFonts w:ascii="Times New Roman" w:eastAsia="Malgun Gothic" w:hAnsi="Times New Roman" w:cs="Times New Roman"/>
          <w:b/>
          <w:lang w:val="en-NZ" w:eastAsia="en-NZ"/>
        </w:rPr>
      </w:pPr>
    </w:p>
    <w:p w14:paraId="0C47319A" w14:textId="31EAEDA7" w:rsidR="00570E6C" w:rsidRPr="00EA7C95" w:rsidRDefault="00570E6C" w:rsidP="006779AF">
      <w:pPr>
        <w:pStyle w:val="WCPFC"/>
        <w:numPr>
          <w:ilvl w:val="0"/>
          <w:numId w:val="18"/>
        </w:numPr>
        <w:spacing w:after="0"/>
        <w:ind w:left="0" w:firstLine="0"/>
      </w:pPr>
      <w:r w:rsidRPr="00EA7C95">
        <w:t xml:space="preserve">The median values of relative recent (2012-2015) spawning biomass (SBrecent/ SBF=0) and relative recent fishing mortality (Frecent/FMSY) over the uncertainty grid were used to measure the central tendency of stock status. The values of the upper 90th and lower 10th percentiles of the empirical distributions of relative spawning biomass and relative fishing mortality from the uncertainty grid were used to characterize the probable range of stock status.  </w:t>
      </w:r>
    </w:p>
    <w:p w14:paraId="1CABE009" w14:textId="77777777" w:rsidR="00487246" w:rsidRPr="00EA7C95" w:rsidRDefault="00487246" w:rsidP="006779AF">
      <w:pPr>
        <w:pStyle w:val="WCPFC"/>
        <w:numPr>
          <w:ilvl w:val="0"/>
          <w:numId w:val="0"/>
        </w:numPr>
        <w:adjustRightInd w:val="0"/>
        <w:spacing w:after="0"/>
        <w:rPr>
          <w:bCs/>
          <w:lang w:val="en-AU" w:eastAsia="en-US"/>
        </w:rPr>
      </w:pPr>
    </w:p>
    <w:p w14:paraId="224690D4" w14:textId="77777777" w:rsidR="00570E6C" w:rsidRPr="00EA7C95" w:rsidRDefault="00570E6C" w:rsidP="006779AF">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A description of the updated structural sensitivity grid used to characterize uncertainty in the assessment was set out in Table BET-1. Time series of total annual catch by fishing gear for the diagnostic case model over the full assessment period is shown in Figure</w:t>
      </w:r>
      <w:r w:rsidRPr="00EA7C95">
        <w:rPr>
          <w:rFonts w:ascii="Times New Roman" w:eastAsia="Malgun Gothic" w:hAnsi="Times New Roman" w:cs="Times New Roman"/>
          <w:bCs/>
          <w:lang w:val="en-AU" w:eastAsia="ko-KR"/>
        </w:rPr>
        <w:t xml:space="preserve"> BET</w:t>
      </w:r>
      <w:r w:rsidRPr="00EA7C95">
        <w:rPr>
          <w:rFonts w:ascii="Times New Roman" w:eastAsia="Malgun Gothic" w:hAnsi="Times New Roman" w:cs="Times New Roman"/>
          <w:bCs/>
          <w:lang w:val="en-AU"/>
        </w:rPr>
        <w:t xml:space="preserve">-1.  Estimated annual average recruitment, spawning potential, juvenile and adult fishing mortality and fishing depletion for the diagnostic case model are shown in Figures BET-2 – BET-5.  Figures BET-6 and BET-7 display Majuro plots summarising the results for each of the models in the structural uncertainty grid. Figures BET-8 and BET-9 show Kobe plots summarising the results for each of the models in the structural uncertainty grid.  </w:t>
      </w:r>
      <w:r w:rsidRPr="00EA7C95">
        <w:rPr>
          <w:rFonts w:ascii="Times New Roman" w:eastAsia="Malgun Gothic" w:hAnsi="Times New Roman" w:cs="Times New Roman"/>
          <w:bCs/>
          <w:lang w:val="en-AU" w:eastAsia="ko-KR"/>
        </w:rPr>
        <w:t>Figure BET-10 provides estimated</w:t>
      </w:r>
      <w:r w:rsidRPr="00EA7C95">
        <w:rPr>
          <w:rFonts w:ascii="Times New Roman" w:eastAsia="Malgun Gothic" w:hAnsi="Times New Roman" w:cs="Times New Roman"/>
          <w:bCs/>
          <w:lang w:val="en-NZ"/>
        </w:rPr>
        <w:t xml:space="preserve"> time-series (or “dynamic”) Majuro and Kobe plots from the bigeye ‘diagnostic case’ model run</w:t>
      </w:r>
      <w:r w:rsidRPr="00EA7C95">
        <w:rPr>
          <w:rFonts w:ascii="Times New Roman" w:eastAsia="Malgun Gothic" w:hAnsi="Times New Roman" w:cs="Times New Roman"/>
          <w:bCs/>
          <w:lang w:val="en-NZ" w:eastAsia="ko-KR"/>
        </w:rPr>
        <w:t>.</w:t>
      </w:r>
      <w:r w:rsidRPr="00EA7C95">
        <w:rPr>
          <w:rFonts w:ascii="Times New Roman" w:eastAsia="Malgun Gothic" w:hAnsi="Times New Roman" w:cs="Times New Roman"/>
          <w:bCs/>
          <w:lang w:val="en-AU"/>
        </w:rPr>
        <w:t xml:space="preserve"> Figure BET-1</w:t>
      </w:r>
      <w:r w:rsidRPr="00EA7C95">
        <w:rPr>
          <w:rFonts w:ascii="Times New Roman" w:eastAsia="Malgun Gothic" w:hAnsi="Times New Roman" w:cs="Times New Roman"/>
          <w:bCs/>
          <w:lang w:val="en-AU" w:eastAsia="ko-KR"/>
        </w:rPr>
        <w:t>1</w:t>
      </w:r>
      <w:r w:rsidRPr="00EA7C95">
        <w:rPr>
          <w:rFonts w:ascii="Times New Roman" w:eastAsia="Malgun Gothic" w:hAnsi="Times New Roman" w:cs="Times New Roman"/>
          <w:bCs/>
          <w:lang w:val="en-AU"/>
        </w:rPr>
        <w:t xml:space="preserve"> provides estimates of reduction in spawning potential due to fishing by region, and over all regions attributed to various fishery groups (gear-types) for the diagnostic case model. Table BET-2 </w:t>
      </w:r>
      <w:r w:rsidRPr="00EA7C95">
        <w:rPr>
          <w:rFonts w:ascii="Times New Roman" w:eastAsia="Malgun Gothic" w:hAnsi="Times New Roman" w:cs="Times New Roman"/>
          <w:bCs/>
          <w:lang w:val="en-AU" w:eastAsia="ko-KR"/>
        </w:rPr>
        <w:t>p</w:t>
      </w:r>
      <w:r w:rsidRPr="00EA7C95">
        <w:rPr>
          <w:rFonts w:ascii="Times New Roman" w:eastAsia="Malgun Gothic" w:hAnsi="Times New Roman" w:cs="Times New Roman"/>
          <w:bCs/>
          <w:lang w:val="en-AU"/>
        </w:rPr>
        <w:t>rovides a summary of reference points over the 72 models in the structural uncertainty grid.</w:t>
      </w:r>
    </w:p>
    <w:p w14:paraId="082ECB1E" w14:textId="77777777" w:rsidR="00570E6C" w:rsidRPr="00EA7C95" w:rsidRDefault="00570E6C" w:rsidP="00586C11">
      <w:pPr>
        <w:adjustRightInd w:val="0"/>
        <w:snapToGrid w:val="0"/>
        <w:spacing w:after="0" w:line="240" w:lineRule="auto"/>
        <w:ind w:left="567"/>
        <w:jc w:val="center"/>
        <w:rPr>
          <w:rFonts w:ascii="Times New Roman" w:eastAsia="Malgun Gothic" w:hAnsi="Times New Roman" w:cs="Times New Roman"/>
          <w:bCs/>
          <w:lang w:val="en-NZ" w:eastAsia="en-NZ"/>
        </w:rPr>
      </w:pPr>
    </w:p>
    <w:p w14:paraId="086FDF85" w14:textId="77777777" w:rsidR="00805C42" w:rsidRDefault="00805C42">
      <w:pPr>
        <w:rPr>
          <w:rFonts w:ascii="Times New Roman" w:eastAsia="Malgun Gothic" w:hAnsi="Times New Roman" w:cs="Times New Roman"/>
          <w:b/>
          <w:lang w:val="en-NZ" w:eastAsia="en-NZ"/>
        </w:rPr>
      </w:pPr>
      <w:r>
        <w:rPr>
          <w:rFonts w:ascii="Times New Roman" w:eastAsia="Malgun Gothic" w:hAnsi="Times New Roman" w:cs="Times New Roman"/>
          <w:b/>
          <w:lang w:val="en-NZ" w:eastAsia="en-NZ"/>
        </w:rPr>
        <w:br w:type="page"/>
      </w:r>
    </w:p>
    <w:p w14:paraId="0632F6EC" w14:textId="24C72F57" w:rsidR="00570E6C" w:rsidRPr="00EA7C95" w:rsidRDefault="00570E6C" w:rsidP="00586C11">
      <w:pPr>
        <w:adjustRightInd w:val="0"/>
        <w:snapToGrid w:val="0"/>
        <w:spacing w:after="0" w:line="240" w:lineRule="auto"/>
        <w:rPr>
          <w:rFonts w:ascii="Times New Roman" w:eastAsia="Malgun Gothic" w:hAnsi="Times New Roman" w:cs="Times New Roman"/>
          <w:lang w:val="en-NZ" w:eastAsia="en-NZ"/>
        </w:rPr>
      </w:pPr>
      <w:r w:rsidRPr="00EA7C95">
        <w:rPr>
          <w:rFonts w:ascii="Times New Roman" w:eastAsia="Malgun Gothic" w:hAnsi="Times New Roman" w:cs="Times New Roman"/>
          <w:b/>
          <w:lang w:val="en-NZ" w:eastAsia="en-NZ"/>
        </w:rPr>
        <w:lastRenderedPageBreak/>
        <w:t xml:space="preserve">Table BET-1. </w:t>
      </w:r>
      <w:r w:rsidRPr="00EA7C95">
        <w:rPr>
          <w:rFonts w:ascii="Times New Roman" w:eastAsia="Malgun Gothic" w:hAnsi="Times New Roman" w:cs="Times New Roman"/>
          <w:lang w:val="en-NZ" w:eastAsia="en-NZ"/>
        </w:rPr>
        <w:t>Description of the updated structural sensitivity grid used to characterize uncertainty in the assessment.</w:t>
      </w:r>
    </w:p>
    <w:tbl>
      <w:tblPr>
        <w:tblW w:w="5000" w:type="pct"/>
        <w:jc w:val="center"/>
        <w:tblLook w:val="04A0" w:firstRow="1" w:lastRow="0" w:firstColumn="1" w:lastColumn="0" w:noHBand="0" w:noVBand="1"/>
      </w:tblPr>
      <w:tblGrid>
        <w:gridCol w:w="3111"/>
        <w:gridCol w:w="1513"/>
        <w:gridCol w:w="4736"/>
      </w:tblGrid>
      <w:tr w:rsidR="00570E6C" w:rsidRPr="00EA7C95" w14:paraId="758A1F3F" w14:textId="77777777" w:rsidTr="00F27795">
        <w:trPr>
          <w:jc w:val="center"/>
        </w:trPr>
        <w:tc>
          <w:tcPr>
            <w:tcW w:w="1662" w:type="pct"/>
            <w:tcBorders>
              <w:top w:val="single" w:sz="12" w:space="0" w:color="auto"/>
              <w:bottom w:val="single" w:sz="12" w:space="0" w:color="auto"/>
            </w:tcBorders>
            <w:shd w:val="clear" w:color="auto" w:fill="auto"/>
            <w:vAlign w:val="center"/>
          </w:tcPr>
          <w:p w14:paraId="6C3777F9"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b/>
                <w:lang w:val="en-AU" w:eastAsia="en-AU"/>
              </w:rPr>
            </w:pPr>
            <w:r w:rsidRPr="00EA7C95">
              <w:rPr>
                <w:rFonts w:ascii="Times New Roman" w:eastAsia="Malgun Gothic" w:hAnsi="Times New Roman" w:cs="Times New Roman"/>
                <w:b/>
                <w:lang w:val="en-AU" w:eastAsia="en-AU"/>
              </w:rPr>
              <w:t>Axis</w:t>
            </w:r>
          </w:p>
        </w:tc>
        <w:tc>
          <w:tcPr>
            <w:tcW w:w="808" w:type="pct"/>
            <w:tcBorders>
              <w:top w:val="single" w:sz="12" w:space="0" w:color="auto"/>
              <w:bottom w:val="single" w:sz="12" w:space="0" w:color="auto"/>
            </w:tcBorders>
            <w:shd w:val="clear" w:color="auto" w:fill="auto"/>
            <w:vAlign w:val="center"/>
          </w:tcPr>
          <w:p w14:paraId="27028D29" w14:textId="77777777" w:rsidR="00570E6C" w:rsidRPr="00EA7C95" w:rsidRDefault="00570E6C" w:rsidP="00586C11">
            <w:pPr>
              <w:adjustRightInd w:val="0"/>
              <w:snapToGrid w:val="0"/>
              <w:spacing w:after="0" w:line="240" w:lineRule="auto"/>
              <w:jc w:val="center"/>
              <w:rPr>
                <w:rFonts w:ascii="Times New Roman" w:eastAsia="Malgun Gothic" w:hAnsi="Times New Roman" w:cs="Times New Roman"/>
                <w:b/>
                <w:lang w:val="en-AU" w:eastAsia="en-AU"/>
              </w:rPr>
            </w:pPr>
            <w:r w:rsidRPr="00EA7C95">
              <w:rPr>
                <w:rFonts w:ascii="Times New Roman" w:eastAsia="Malgun Gothic" w:hAnsi="Times New Roman" w:cs="Times New Roman"/>
                <w:b/>
                <w:lang w:val="en-AU" w:eastAsia="en-AU"/>
              </w:rPr>
              <w:t>Levels</w:t>
            </w:r>
          </w:p>
        </w:tc>
        <w:tc>
          <w:tcPr>
            <w:tcW w:w="2529" w:type="pct"/>
            <w:tcBorders>
              <w:top w:val="single" w:sz="12" w:space="0" w:color="auto"/>
              <w:bottom w:val="single" w:sz="12" w:space="0" w:color="auto"/>
            </w:tcBorders>
            <w:shd w:val="clear" w:color="auto" w:fill="auto"/>
            <w:vAlign w:val="center"/>
          </w:tcPr>
          <w:p w14:paraId="27EE218E" w14:textId="77777777" w:rsidR="00570E6C" w:rsidRPr="00EA7C95" w:rsidRDefault="00570E6C" w:rsidP="00586C11">
            <w:pPr>
              <w:adjustRightInd w:val="0"/>
              <w:snapToGrid w:val="0"/>
              <w:spacing w:after="0" w:line="240" w:lineRule="auto"/>
              <w:ind w:left="184" w:hanging="184"/>
              <w:jc w:val="both"/>
              <w:rPr>
                <w:rFonts w:ascii="Times New Roman" w:eastAsia="Malgun Gothic" w:hAnsi="Times New Roman" w:cs="Times New Roman"/>
                <w:b/>
                <w:lang w:val="en-AU" w:eastAsia="en-AU"/>
              </w:rPr>
            </w:pPr>
            <w:r w:rsidRPr="00EA7C95">
              <w:rPr>
                <w:rFonts w:ascii="Times New Roman" w:eastAsia="Malgun Gothic" w:hAnsi="Times New Roman" w:cs="Times New Roman"/>
                <w:b/>
                <w:lang w:val="en-AU" w:eastAsia="en-AU"/>
              </w:rPr>
              <w:t>Option</w:t>
            </w:r>
          </w:p>
        </w:tc>
      </w:tr>
      <w:tr w:rsidR="00570E6C" w:rsidRPr="00EA7C95" w14:paraId="1BA4ABA3" w14:textId="77777777" w:rsidTr="00F27795">
        <w:trPr>
          <w:jc w:val="center"/>
        </w:trPr>
        <w:tc>
          <w:tcPr>
            <w:tcW w:w="1662" w:type="pct"/>
            <w:tcBorders>
              <w:top w:val="single" w:sz="12" w:space="0" w:color="auto"/>
            </w:tcBorders>
            <w:shd w:val="clear" w:color="auto" w:fill="auto"/>
            <w:vAlign w:val="center"/>
          </w:tcPr>
          <w:p w14:paraId="4EDDABD9"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Steepness</w:t>
            </w:r>
          </w:p>
        </w:tc>
        <w:tc>
          <w:tcPr>
            <w:tcW w:w="808" w:type="pct"/>
            <w:tcBorders>
              <w:top w:val="single" w:sz="12" w:space="0" w:color="auto"/>
            </w:tcBorders>
            <w:shd w:val="clear" w:color="auto" w:fill="auto"/>
            <w:vAlign w:val="center"/>
          </w:tcPr>
          <w:p w14:paraId="29167654" w14:textId="77777777" w:rsidR="00570E6C" w:rsidRPr="00EA7C95" w:rsidRDefault="00570E6C" w:rsidP="00586C11">
            <w:pPr>
              <w:adjustRightInd w:val="0"/>
              <w:snapToGrid w:val="0"/>
              <w:spacing w:after="0" w:line="240" w:lineRule="auto"/>
              <w:jc w:val="center"/>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3</w:t>
            </w:r>
          </w:p>
        </w:tc>
        <w:tc>
          <w:tcPr>
            <w:tcW w:w="2529" w:type="pct"/>
            <w:tcBorders>
              <w:top w:val="single" w:sz="12" w:space="0" w:color="auto"/>
            </w:tcBorders>
            <w:shd w:val="clear" w:color="auto" w:fill="auto"/>
            <w:vAlign w:val="center"/>
          </w:tcPr>
          <w:p w14:paraId="5DC64DD4"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0.65, 0.80, 0.95</w:t>
            </w:r>
          </w:p>
        </w:tc>
      </w:tr>
      <w:tr w:rsidR="00570E6C" w:rsidRPr="00EA7C95" w14:paraId="318B7EE8" w14:textId="77777777" w:rsidTr="00F27795">
        <w:trPr>
          <w:jc w:val="center"/>
        </w:trPr>
        <w:tc>
          <w:tcPr>
            <w:tcW w:w="1662" w:type="pct"/>
            <w:shd w:val="clear" w:color="auto" w:fill="auto"/>
            <w:vAlign w:val="center"/>
          </w:tcPr>
          <w:p w14:paraId="17595C17"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Growth</w:t>
            </w:r>
          </w:p>
        </w:tc>
        <w:tc>
          <w:tcPr>
            <w:tcW w:w="808" w:type="pct"/>
            <w:shd w:val="clear" w:color="auto" w:fill="auto"/>
            <w:vAlign w:val="center"/>
          </w:tcPr>
          <w:p w14:paraId="5A2EA9F5" w14:textId="77777777" w:rsidR="00570E6C" w:rsidRPr="00EA7C95" w:rsidRDefault="00570E6C" w:rsidP="00586C11">
            <w:pPr>
              <w:adjustRightInd w:val="0"/>
              <w:snapToGrid w:val="0"/>
              <w:spacing w:after="0" w:line="240" w:lineRule="auto"/>
              <w:jc w:val="center"/>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2</w:t>
            </w:r>
          </w:p>
        </w:tc>
        <w:tc>
          <w:tcPr>
            <w:tcW w:w="2529" w:type="pct"/>
            <w:shd w:val="clear" w:color="auto" w:fill="auto"/>
            <w:vAlign w:val="center"/>
          </w:tcPr>
          <w:p w14:paraId="4B3B0068"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‘Old growth’, ‘New growth’</w:t>
            </w:r>
          </w:p>
        </w:tc>
      </w:tr>
      <w:tr w:rsidR="00570E6C" w:rsidRPr="00EA7C95" w14:paraId="209F07C9" w14:textId="77777777" w:rsidTr="00F27795">
        <w:trPr>
          <w:jc w:val="center"/>
        </w:trPr>
        <w:tc>
          <w:tcPr>
            <w:tcW w:w="1662" w:type="pct"/>
            <w:shd w:val="clear" w:color="auto" w:fill="auto"/>
            <w:vAlign w:val="center"/>
          </w:tcPr>
          <w:p w14:paraId="4F905E0D"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Tagging over-dispersion</w:t>
            </w:r>
          </w:p>
        </w:tc>
        <w:tc>
          <w:tcPr>
            <w:tcW w:w="808" w:type="pct"/>
            <w:shd w:val="clear" w:color="auto" w:fill="auto"/>
            <w:vAlign w:val="center"/>
          </w:tcPr>
          <w:p w14:paraId="7074F568" w14:textId="77777777" w:rsidR="00570E6C" w:rsidRPr="00EA7C95" w:rsidRDefault="00570E6C" w:rsidP="00586C11">
            <w:pPr>
              <w:adjustRightInd w:val="0"/>
              <w:snapToGrid w:val="0"/>
              <w:spacing w:after="0" w:line="240" w:lineRule="auto"/>
              <w:jc w:val="center"/>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2</w:t>
            </w:r>
          </w:p>
        </w:tc>
        <w:tc>
          <w:tcPr>
            <w:tcW w:w="2529" w:type="pct"/>
            <w:shd w:val="clear" w:color="auto" w:fill="auto"/>
            <w:vAlign w:val="center"/>
          </w:tcPr>
          <w:p w14:paraId="51F78B12"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Default level (1), fixed (moderate) level</w:t>
            </w:r>
          </w:p>
        </w:tc>
      </w:tr>
      <w:tr w:rsidR="00570E6C" w:rsidRPr="00EA7C95" w14:paraId="36383E2E" w14:textId="77777777" w:rsidTr="00F27795">
        <w:trPr>
          <w:jc w:val="center"/>
        </w:trPr>
        <w:tc>
          <w:tcPr>
            <w:tcW w:w="1662" w:type="pct"/>
            <w:shd w:val="clear" w:color="auto" w:fill="auto"/>
            <w:vAlign w:val="center"/>
          </w:tcPr>
          <w:p w14:paraId="0FFA601F"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Size frequency weighting</w:t>
            </w:r>
          </w:p>
        </w:tc>
        <w:tc>
          <w:tcPr>
            <w:tcW w:w="808" w:type="pct"/>
            <w:shd w:val="clear" w:color="auto" w:fill="auto"/>
            <w:vAlign w:val="center"/>
          </w:tcPr>
          <w:p w14:paraId="13463E49" w14:textId="77777777" w:rsidR="00570E6C" w:rsidRPr="00EA7C95" w:rsidRDefault="00570E6C" w:rsidP="00586C11">
            <w:pPr>
              <w:adjustRightInd w:val="0"/>
              <w:snapToGrid w:val="0"/>
              <w:spacing w:after="0" w:line="240" w:lineRule="auto"/>
              <w:jc w:val="center"/>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3</w:t>
            </w:r>
          </w:p>
        </w:tc>
        <w:tc>
          <w:tcPr>
            <w:tcW w:w="2529" w:type="pct"/>
            <w:shd w:val="clear" w:color="auto" w:fill="auto"/>
            <w:vAlign w:val="center"/>
          </w:tcPr>
          <w:p w14:paraId="08D032C4"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Sample sizes divided by 10, 20, 50</w:t>
            </w:r>
          </w:p>
        </w:tc>
      </w:tr>
      <w:tr w:rsidR="00570E6C" w:rsidRPr="00EA7C95" w14:paraId="45F8AE22" w14:textId="77777777" w:rsidTr="00F27795">
        <w:trPr>
          <w:jc w:val="center"/>
        </w:trPr>
        <w:tc>
          <w:tcPr>
            <w:tcW w:w="1662" w:type="pct"/>
            <w:tcBorders>
              <w:bottom w:val="single" w:sz="12" w:space="0" w:color="auto"/>
            </w:tcBorders>
            <w:shd w:val="clear" w:color="auto" w:fill="auto"/>
            <w:vAlign w:val="center"/>
          </w:tcPr>
          <w:p w14:paraId="26B62E4C"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Regional structure</w:t>
            </w:r>
          </w:p>
        </w:tc>
        <w:tc>
          <w:tcPr>
            <w:tcW w:w="808" w:type="pct"/>
            <w:tcBorders>
              <w:bottom w:val="single" w:sz="12" w:space="0" w:color="auto"/>
            </w:tcBorders>
            <w:shd w:val="clear" w:color="auto" w:fill="auto"/>
            <w:vAlign w:val="center"/>
          </w:tcPr>
          <w:p w14:paraId="361AED4E" w14:textId="77777777" w:rsidR="00570E6C" w:rsidRPr="00EA7C95" w:rsidRDefault="00570E6C" w:rsidP="00586C11">
            <w:pPr>
              <w:adjustRightInd w:val="0"/>
              <w:snapToGrid w:val="0"/>
              <w:spacing w:after="0" w:line="240" w:lineRule="auto"/>
              <w:jc w:val="center"/>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2</w:t>
            </w:r>
          </w:p>
        </w:tc>
        <w:tc>
          <w:tcPr>
            <w:tcW w:w="2529" w:type="pct"/>
            <w:tcBorders>
              <w:bottom w:val="single" w:sz="12" w:space="0" w:color="auto"/>
            </w:tcBorders>
            <w:shd w:val="clear" w:color="auto" w:fill="auto"/>
            <w:vAlign w:val="center"/>
          </w:tcPr>
          <w:p w14:paraId="420E9F0E"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AU" w:eastAsia="en-AU"/>
              </w:rPr>
            </w:pPr>
            <w:r w:rsidRPr="00EA7C95">
              <w:rPr>
                <w:rFonts w:ascii="Times New Roman" w:eastAsia="Malgun Gothic" w:hAnsi="Times New Roman" w:cs="Times New Roman"/>
                <w:lang w:val="en-AU" w:eastAsia="en-AU"/>
              </w:rPr>
              <w:t>2017 regions, 2014 regions</w:t>
            </w:r>
          </w:p>
        </w:tc>
      </w:tr>
    </w:tbl>
    <w:p w14:paraId="703D2437" w14:textId="52230E2F" w:rsidR="00570E6C" w:rsidRPr="00EA7C95" w:rsidRDefault="00570E6C" w:rsidP="00586C11">
      <w:pPr>
        <w:adjustRightInd w:val="0"/>
        <w:snapToGrid w:val="0"/>
        <w:spacing w:after="0" w:line="240" w:lineRule="auto"/>
        <w:ind w:left="567"/>
        <w:jc w:val="both"/>
        <w:rPr>
          <w:rFonts w:ascii="Times New Roman" w:eastAsia="Malgun Gothic" w:hAnsi="Times New Roman" w:cs="Times New Roman"/>
          <w:b/>
          <w:lang w:val="en-NZ" w:eastAsia="en-NZ"/>
        </w:rPr>
      </w:pPr>
    </w:p>
    <w:p w14:paraId="25E3EFFA" w14:textId="347A0790" w:rsidR="006779AF" w:rsidRPr="00EA7C95" w:rsidRDefault="006779AF" w:rsidP="00586C11">
      <w:pPr>
        <w:adjustRightInd w:val="0"/>
        <w:snapToGrid w:val="0"/>
        <w:spacing w:after="0" w:line="240" w:lineRule="auto"/>
        <w:ind w:left="567"/>
        <w:jc w:val="both"/>
        <w:rPr>
          <w:rFonts w:ascii="Times New Roman" w:eastAsia="Malgun Gothic" w:hAnsi="Times New Roman" w:cs="Times New Roman"/>
          <w:b/>
          <w:lang w:val="en-NZ" w:eastAsia="en-NZ"/>
        </w:rPr>
      </w:pPr>
    </w:p>
    <w:p w14:paraId="4880EC90" w14:textId="77777777" w:rsidR="006779AF" w:rsidRPr="00EA7C95" w:rsidRDefault="006779AF" w:rsidP="00586C11">
      <w:pPr>
        <w:adjustRightInd w:val="0"/>
        <w:snapToGrid w:val="0"/>
        <w:spacing w:after="0" w:line="240" w:lineRule="auto"/>
        <w:ind w:left="567"/>
        <w:jc w:val="both"/>
        <w:rPr>
          <w:rFonts w:ascii="Times New Roman" w:eastAsia="Malgun Gothic" w:hAnsi="Times New Roman" w:cs="Times New Roman"/>
          <w:b/>
          <w:lang w:val="en-NZ" w:eastAsia="en-NZ"/>
        </w:rPr>
      </w:pPr>
    </w:p>
    <w:p w14:paraId="74A35853" w14:textId="77777777" w:rsidR="00570E6C" w:rsidRPr="00EA7C95" w:rsidRDefault="00570E6C" w:rsidP="00586C11">
      <w:pPr>
        <w:adjustRightInd w:val="0"/>
        <w:snapToGrid w:val="0"/>
        <w:spacing w:after="0" w:line="240" w:lineRule="auto"/>
        <w:jc w:val="center"/>
        <w:rPr>
          <w:rFonts w:ascii="Times New Roman" w:eastAsia="Malgun Gothic" w:hAnsi="Times New Roman" w:cs="Times New Roman"/>
          <w:b/>
          <w:lang w:val="en-NZ" w:eastAsia="en-NZ"/>
        </w:rPr>
      </w:pPr>
      <w:r w:rsidRPr="00EA7C95">
        <w:rPr>
          <w:rFonts w:ascii="Times New Roman" w:eastAsia="Malgun Gothic" w:hAnsi="Times New Roman" w:cs="Times New Roman"/>
          <w:noProof/>
          <w:lang w:eastAsia="zh-CN" w:bidi="mn-Mong-CN"/>
        </w:rPr>
        <w:drawing>
          <wp:inline distT="0" distB="0" distL="0" distR="0" wp14:anchorId="76E4EB34" wp14:editId="47202C1E">
            <wp:extent cx="5725795" cy="3270885"/>
            <wp:effectExtent l="0" t="0" r="0" b="0"/>
            <wp:docPr id="8" name="Picture 1" descr="Timeseries_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eries_catc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5795" cy="3270885"/>
                    </a:xfrm>
                    <a:prstGeom prst="rect">
                      <a:avLst/>
                    </a:prstGeom>
                    <a:noFill/>
                    <a:ln>
                      <a:noFill/>
                    </a:ln>
                  </pic:spPr>
                </pic:pic>
              </a:graphicData>
            </a:graphic>
          </wp:inline>
        </w:drawing>
      </w:r>
    </w:p>
    <w:p w14:paraId="39805C38" w14:textId="77777777" w:rsidR="00570E6C" w:rsidRPr="00EA7C95" w:rsidRDefault="00570E6C" w:rsidP="00586C11">
      <w:pPr>
        <w:adjustRightInd w:val="0"/>
        <w:snapToGrid w:val="0"/>
        <w:spacing w:after="0" w:line="240" w:lineRule="auto"/>
        <w:rPr>
          <w:rFonts w:ascii="Times New Roman" w:eastAsia="MS Mincho" w:hAnsi="Times New Roman" w:cs="Times New Roman"/>
          <w:lang w:val="en-NZ"/>
        </w:rPr>
      </w:pPr>
      <w:bookmarkStart w:id="8" w:name="_Hlk491521704"/>
      <w:r w:rsidRPr="00EA7C95">
        <w:rPr>
          <w:rFonts w:ascii="Times New Roman" w:eastAsia="MS Mincho" w:hAnsi="Times New Roman" w:cs="Times New Roman"/>
          <w:b/>
          <w:lang w:val="en-NZ"/>
        </w:rPr>
        <w:t xml:space="preserve">Figure BET-1. </w:t>
      </w:r>
      <w:r w:rsidRPr="00EA7C95">
        <w:rPr>
          <w:rFonts w:ascii="Times New Roman" w:eastAsia="MS Mincho" w:hAnsi="Times New Roman" w:cs="Times New Roman"/>
          <w:lang w:val="en-NZ"/>
        </w:rPr>
        <w:t>Time series of total annual catch (1000's mt) by fishing gear for the diagnostic case model over the full assessment period.</w:t>
      </w:r>
    </w:p>
    <w:bookmarkEnd w:id="8"/>
    <w:p w14:paraId="0C5E91C2" w14:textId="77777777" w:rsidR="00570E6C" w:rsidRPr="00EA7C95" w:rsidRDefault="00570E6C" w:rsidP="00586C11">
      <w:pPr>
        <w:adjustRightInd w:val="0"/>
        <w:snapToGrid w:val="0"/>
        <w:spacing w:after="0" w:line="240" w:lineRule="auto"/>
        <w:ind w:left="567"/>
        <w:jc w:val="both"/>
        <w:rPr>
          <w:rFonts w:ascii="Times New Roman" w:eastAsia="Malgun Gothic" w:hAnsi="Times New Roman" w:cs="Times New Roman"/>
          <w:b/>
          <w:lang w:val="en-NZ" w:eastAsia="en-NZ"/>
        </w:rPr>
      </w:pPr>
    </w:p>
    <w:p w14:paraId="230A88E9" w14:textId="77777777" w:rsidR="00570E6C" w:rsidRPr="00EA7C95" w:rsidRDefault="00570E6C" w:rsidP="00586C11">
      <w:pPr>
        <w:adjustRightInd w:val="0"/>
        <w:snapToGrid w:val="0"/>
        <w:spacing w:after="0" w:line="240" w:lineRule="auto"/>
        <w:jc w:val="center"/>
        <w:rPr>
          <w:rFonts w:ascii="Times New Roman" w:eastAsia="Malgun Gothic" w:hAnsi="Times New Roman" w:cs="Times New Roman"/>
          <w:b/>
          <w:lang w:val="en-NZ" w:eastAsia="en-NZ"/>
        </w:rPr>
      </w:pPr>
      <w:r w:rsidRPr="00EA7C95">
        <w:rPr>
          <w:rFonts w:ascii="Times New Roman" w:eastAsia="Malgun Gothic" w:hAnsi="Times New Roman" w:cs="Times New Roman"/>
          <w:noProof/>
          <w:lang w:eastAsia="zh-CN" w:bidi="mn-Mong-CN"/>
        </w:rPr>
        <w:lastRenderedPageBreak/>
        <w:drawing>
          <wp:inline distT="0" distB="0" distL="0" distR="0" wp14:anchorId="3849490D" wp14:editId="5E42984B">
            <wp:extent cx="5725795" cy="3256767"/>
            <wp:effectExtent l="0" t="0" r="8255" b="1270"/>
            <wp:docPr id="9" name="Picture 5" descr="plot_biomass_stacked_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t_biomass_stacked_RE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2978" cy="3260853"/>
                    </a:xfrm>
                    <a:prstGeom prst="rect">
                      <a:avLst/>
                    </a:prstGeom>
                    <a:noFill/>
                    <a:ln>
                      <a:noFill/>
                    </a:ln>
                  </pic:spPr>
                </pic:pic>
              </a:graphicData>
            </a:graphic>
          </wp:inline>
        </w:drawing>
      </w:r>
    </w:p>
    <w:p w14:paraId="6633066B" w14:textId="77777777" w:rsidR="00570E6C" w:rsidRPr="00EA7C95" w:rsidRDefault="00570E6C" w:rsidP="00586C11">
      <w:pPr>
        <w:adjustRightInd w:val="0"/>
        <w:snapToGrid w:val="0"/>
        <w:spacing w:after="0" w:line="240" w:lineRule="auto"/>
        <w:rPr>
          <w:rFonts w:ascii="Times New Roman" w:eastAsia="MS Mincho" w:hAnsi="Times New Roman" w:cs="Times New Roman"/>
          <w:lang w:val="en-NZ"/>
        </w:rPr>
      </w:pPr>
      <w:r w:rsidRPr="00EA7C95">
        <w:rPr>
          <w:rFonts w:ascii="Times New Roman" w:eastAsia="MS Mincho" w:hAnsi="Times New Roman" w:cs="Times New Roman"/>
          <w:b/>
          <w:lang w:val="en-NZ"/>
        </w:rPr>
        <w:t xml:space="preserve">Figure BET-2. </w:t>
      </w:r>
      <w:r w:rsidRPr="00EA7C95">
        <w:rPr>
          <w:rFonts w:ascii="Times New Roman" w:eastAsia="MS Mincho" w:hAnsi="Times New Roman" w:cs="Times New Roman"/>
          <w:lang w:val="en-NZ"/>
        </w:rPr>
        <w:t>Estimated annual average recruitment by model region for the diagnostic case model, showing the relative sizes among regions.</w:t>
      </w:r>
    </w:p>
    <w:p w14:paraId="4E8A246A" w14:textId="77777777" w:rsidR="00570E6C" w:rsidRPr="00EA7C95" w:rsidRDefault="00570E6C" w:rsidP="00586C11">
      <w:pPr>
        <w:adjustRightInd w:val="0"/>
        <w:snapToGrid w:val="0"/>
        <w:spacing w:after="0" w:line="240" w:lineRule="auto"/>
        <w:ind w:left="567"/>
        <w:jc w:val="both"/>
        <w:rPr>
          <w:rFonts w:ascii="Times New Roman" w:eastAsia="Malgun Gothic" w:hAnsi="Times New Roman" w:cs="Times New Roman"/>
          <w:b/>
          <w:lang w:val="en-NZ" w:eastAsia="en-NZ"/>
        </w:rPr>
      </w:pPr>
    </w:p>
    <w:p w14:paraId="24A3E5C7"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b/>
          <w:lang w:val="en-NZ" w:eastAsia="en-NZ"/>
        </w:rPr>
      </w:pPr>
      <w:r w:rsidRPr="00EA7C95">
        <w:rPr>
          <w:rFonts w:ascii="Times New Roman" w:eastAsia="Malgun Gothic" w:hAnsi="Times New Roman" w:cs="Times New Roman"/>
          <w:noProof/>
          <w:lang w:eastAsia="zh-CN" w:bidi="mn-Mong-CN"/>
        </w:rPr>
        <w:drawing>
          <wp:inline distT="0" distB="0" distL="0" distR="0" wp14:anchorId="62121753" wp14:editId="58CA3BD9">
            <wp:extent cx="5725795" cy="3394554"/>
            <wp:effectExtent l="0" t="0" r="8255" b="0"/>
            <wp:docPr id="10" name="Picture 9" descr="plot_biomass_stacked_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t_biomass_stacked_SSB"/>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3100" cy="3398885"/>
                    </a:xfrm>
                    <a:prstGeom prst="rect">
                      <a:avLst/>
                    </a:prstGeom>
                    <a:noFill/>
                    <a:ln>
                      <a:noFill/>
                    </a:ln>
                  </pic:spPr>
                </pic:pic>
              </a:graphicData>
            </a:graphic>
          </wp:inline>
        </w:drawing>
      </w:r>
    </w:p>
    <w:p w14:paraId="3EB2D304" w14:textId="77777777" w:rsidR="00570E6C" w:rsidRPr="00EA7C95" w:rsidRDefault="00570E6C" w:rsidP="00586C11">
      <w:pPr>
        <w:adjustRightInd w:val="0"/>
        <w:snapToGrid w:val="0"/>
        <w:spacing w:after="0" w:line="240" w:lineRule="auto"/>
        <w:rPr>
          <w:rFonts w:ascii="Times New Roman" w:eastAsia="MS Mincho" w:hAnsi="Times New Roman" w:cs="Times New Roman"/>
          <w:lang w:val="en-NZ"/>
        </w:rPr>
      </w:pPr>
      <w:r w:rsidRPr="00EA7C95">
        <w:rPr>
          <w:rFonts w:ascii="Times New Roman" w:eastAsia="MS Mincho" w:hAnsi="Times New Roman" w:cs="Times New Roman"/>
          <w:b/>
          <w:lang w:val="en-NZ"/>
        </w:rPr>
        <w:t xml:space="preserve">Figure BET-3. </w:t>
      </w:r>
      <w:r w:rsidRPr="00EA7C95">
        <w:rPr>
          <w:rFonts w:ascii="Times New Roman" w:eastAsia="MS Mincho" w:hAnsi="Times New Roman" w:cs="Times New Roman"/>
          <w:lang w:val="en-NZ"/>
        </w:rPr>
        <w:t>Estimated annual average spawning potential by model region for diagnostic case model, showing the relative sizes among regions</w:t>
      </w:r>
    </w:p>
    <w:p w14:paraId="6D56247B" w14:textId="77777777" w:rsidR="00570E6C" w:rsidRPr="00EA7C95" w:rsidRDefault="00570E6C" w:rsidP="00586C11">
      <w:pPr>
        <w:adjustRightInd w:val="0"/>
        <w:snapToGrid w:val="0"/>
        <w:spacing w:after="0" w:line="240" w:lineRule="auto"/>
        <w:ind w:left="567"/>
        <w:jc w:val="center"/>
        <w:rPr>
          <w:rFonts w:ascii="Times New Roman" w:eastAsia="Malgun Gothic" w:hAnsi="Times New Roman" w:cs="Times New Roman"/>
          <w:b/>
          <w:lang w:val="en-NZ" w:eastAsia="en-NZ"/>
        </w:rPr>
      </w:pPr>
    </w:p>
    <w:p w14:paraId="1CC26F55" w14:textId="77777777" w:rsidR="00570E6C" w:rsidRPr="00EA7C95" w:rsidRDefault="00570E6C" w:rsidP="00586C11">
      <w:pPr>
        <w:adjustRightInd w:val="0"/>
        <w:snapToGrid w:val="0"/>
        <w:spacing w:after="0" w:line="240" w:lineRule="auto"/>
        <w:jc w:val="center"/>
        <w:rPr>
          <w:rFonts w:ascii="Times New Roman" w:eastAsia="Malgun Gothic" w:hAnsi="Times New Roman" w:cs="Times New Roman"/>
          <w:b/>
          <w:lang w:val="en-NZ" w:eastAsia="en-NZ"/>
        </w:rPr>
      </w:pPr>
      <w:r w:rsidRPr="00EA7C95">
        <w:rPr>
          <w:rFonts w:ascii="Times New Roman" w:eastAsia="Malgun Gothic" w:hAnsi="Times New Roman" w:cs="Times New Roman"/>
          <w:noProof/>
          <w:lang w:eastAsia="zh-CN" w:bidi="mn-Mong-CN"/>
        </w:rPr>
        <w:lastRenderedPageBreak/>
        <w:drawing>
          <wp:inline distT="0" distB="0" distL="0" distR="0" wp14:anchorId="396A2A4F" wp14:editId="4A779523">
            <wp:extent cx="4811456" cy="3349256"/>
            <wp:effectExtent l="0" t="0" r="8255" b="3810"/>
            <wp:docPr id="11" name="Picture 10" descr="Temporal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poral_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19365" cy="3354761"/>
                    </a:xfrm>
                    <a:prstGeom prst="rect">
                      <a:avLst/>
                    </a:prstGeom>
                    <a:noFill/>
                    <a:ln>
                      <a:noFill/>
                    </a:ln>
                  </pic:spPr>
                </pic:pic>
              </a:graphicData>
            </a:graphic>
          </wp:inline>
        </w:drawing>
      </w:r>
    </w:p>
    <w:p w14:paraId="6A35D20A"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NZ"/>
        </w:rPr>
      </w:pPr>
      <w:bookmarkStart w:id="9" w:name="_Hlk491521759"/>
      <w:r w:rsidRPr="00EA7C95">
        <w:rPr>
          <w:rFonts w:ascii="Times New Roman" w:eastAsia="MS Mincho" w:hAnsi="Times New Roman" w:cs="Times New Roman"/>
          <w:b/>
          <w:lang w:val="en-NZ"/>
        </w:rPr>
        <w:t xml:space="preserve">Figure BET-4. </w:t>
      </w:r>
      <w:r w:rsidRPr="00EA7C95">
        <w:rPr>
          <w:rFonts w:ascii="Times New Roman" w:eastAsia="MS Mincho" w:hAnsi="Times New Roman" w:cs="Times New Roman"/>
          <w:lang w:val="en-NZ"/>
        </w:rPr>
        <w:t xml:space="preserve">Estimated annual average juvenile and adult fishing mortality for the diagnostic case model. </w:t>
      </w:r>
    </w:p>
    <w:p w14:paraId="2DC7B262" w14:textId="77777777" w:rsidR="00570E6C" w:rsidRPr="00EA7C95" w:rsidRDefault="00570E6C" w:rsidP="00586C11">
      <w:pPr>
        <w:adjustRightInd w:val="0"/>
        <w:snapToGrid w:val="0"/>
        <w:spacing w:after="0" w:line="240" w:lineRule="auto"/>
        <w:rPr>
          <w:rFonts w:ascii="Times New Roman" w:eastAsia="MS Mincho" w:hAnsi="Times New Roman" w:cs="Times New Roman"/>
          <w:lang w:val="en-NZ"/>
        </w:rPr>
      </w:pPr>
    </w:p>
    <w:bookmarkEnd w:id="9"/>
    <w:p w14:paraId="611330E4" w14:textId="77777777" w:rsidR="00570E6C" w:rsidRPr="00EA7C95" w:rsidRDefault="00570E6C" w:rsidP="00586C11">
      <w:pPr>
        <w:adjustRightInd w:val="0"/>
        <w:snapToGrid w:val="0"/>
        <w:spacing w:after="0" w:line="240" w:lineRule="auto"/>
        <w:ind w:left="567"/>
        <w:jc w:val="center"/>
        <w:rPr>
          <w:rFonts w:ascii="Times New Roman" w:eastAsia="Malgun Gothic" w:hAnsi="Times New Roman" w:cs="Times New Roman"/>
          <w:b/>
          <w:lang w:val="en-NZ" w:eastAsia="en-NZ"/>
        </w:rPr>
      </w:pPr>
    </w:p>
    <w:p w14:paraId="38478C1F" w14:textId="77777777" w:rsidR="00570E6C" w:rsidRPr="00EA7C95" w:rsidRDefault="00570E6C" w:rsidP="00586C11">
      <w:pPr>
        <w:adjustRightInd w:val="0"/>
        <w:snapToGrid w:val="0"/>
        <w:spacing w:after="0" w:line="240" w:lineRule="auto"/>
        <w:jc w:val="center"/>
        <w:rPr>
          <w:rFonts w:ascii="Times New Roman" w:eastAsia="Malgun Gothic" w:hAnsi="Times New Roman" w:cs="Times New Roman"/>
          <w:b/>
          <w:lang w:val="en-NZ" w:eastAsia="en-NZ"/>
        </w:rPr>
      </w:pPr>
      <w:r w:rsidRPr="00EA7C95">
        <w:rPr>
          <w:rFonts w:ascii="Times New Roman" w:eastAsia="Malgun Gothic" w:hAnsi="Times New Roman" w:cs="Times New Roman"/>
          <w:noProof/>
          <w:lang w:eastAsia="zh-CN" w:bidi="mn-Mong-CN"/>
        </w:rPr>
        <w:drawing>
          <wp:inline distT="0" distB="0" distL="0" distR="0" wp14:anchorId="64AE16CF" wp14:editId="57E77CCD">
            <wp:extent cx="4902439" cy="3019646"/>
            <wp:effectExtent l="0" t="0" r="0" b="9525"/>
            <wp:docPr id="12" name="Picture 11" descr="plot_depletion_compare_2017Grid_grow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ot_depletion_compare_2017Grid_growth-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17198" cy="3028737"/>
                    </a:xfrm>
                    <a:prstGeom prst="rect">
                      <a:avLst/>
                    </a:prstGeom>
                    <a:noFill/>
                    <a:ln>
                      <a:noFill/>
                    </a:ln>
                  </pic:spPr>
                </pic:pic>
              </a:graphicData>
            </a:graphic>
          </wp:inline>
        </w:drawing>
      </w:r>
    </w:p>
    <w:p w14:paraId="2BD74D51"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color w:val="FF0000"/>
          <w:lang w:val="en-NZ"/>
        </w:rPr>
      </w:pPr>
      <w:bookmarkStart w:id="10" w:name="_Hlk491521802"/>
      <w:r w:rsidRPr="00EA7C95">
        <w:rPr>
          <w:rFonts w:ascii="Times New Roman" w:eastAsia="MS Mincho" w:hAnsi="Times New Roman" w:cs="Times New Roman"/>
          <w:b/>
          <w:lang w:val="en-NZ"/>
        </w:rPr>
        <w:t xml:space="preserve">Figure BET-5. </w:t>
      </w:r>
      <w:r w:rsidRPr="00EA7C95">
        <w:rPr>
          <w:rFonts w:ascii="Times New Roman" w:eastAsia="MS Mincho" w:hAnsi="Times New Roman" w:cs="Times New Roman"/>
          <w:lang w:val="en-NZ"/>
        </w:rPr>
        <w:t>Plot showing the trajectories of fishing depletion (of spawning potential) for the 72 model runs included in the structural uncertainty grid. The colours depict the models in the grid with the new and old growth functions.</w:t>
      </w:r>
      <w:bookmarkEnd w:id="10"/>
      <w:r w:rsidRPr="00EA7C95">
        <w:rPr>
          <w:rFonts w:ascii="Times New Roman" w:eastAsia="MS Mincho" w:hAnsi="Times New Roman" w:cs="Times New Roman"/>
          <w:lang w:val="en-NZ"/>
        </w:rPr>
        <w:t xml:space="preserve"> </w:t>
      </w:r>
    </w:p>
    <w:p w14:paraId="7DBDDDE9" w14:textId="77777777" w:rsidR="00570E6C" w:rsidRPr="00EA7C95" w:rsidRDefault="00570E6C" w:rsidP="00586C11">
      <w:pPr>
        <w:adjustRightInd w:val="0"/>
        <w:snapToGrid w:val="0"/>
        <w:spacing w:after="0" w:line="240" w:lineRule="auto"/>
        <w:rPr>
          <w:rFonts w:ascii="Times New Roman" w:eastAsia="MS Mincho" w:hAnsi="Times New Roman" w:cs="Times New Roman"/>
          <w:lang w:val="en-NZ"/>
        </w:rPr>
      </w:pPr>
    </w:p>
    <w:p w14:paraId="77F72A67" w14:textId="77777777" w:rsidR="00570E6C" w:rsidRPr="00EA7C95" w:rsidRDefault="00570E6C" w:rsidP="00586C11">
      <w:pPr>
        <w:adjustRightInd w:val="0"/>
        <w:snapToGrid w:val="0"/>
        <w:spacing w:after="0" w:line="240" w:lineRule="auto"/>
        <w:rPr>
          <w:rFonts w:ascii="Times New Roman" w:eastAsia="MS Mincho" w:hAnsi="Times New Roman" w:cs="Times New Roman"/>
          <w:lang w:val="en-NZ"/>
        </w:rPr>
      </w:pPr>
    </w:p>
    <w:p w14:paraId="0F771FF7" w14:textId="62E3A5E8" w:rsidR="005B29DB" w:rsidRDefault="005B29DB" w:rsidP="00586C11">
      <w:pPr>
        <w:adjustRightInd w:val="0"/>
        <w:snapToGrid w:val="0"/>
        <w:spacing w:after="0" w:line="240" w:lineRule="auto"/>
        <w:jc w:val="center"/>
        <w:rPr>
          <w:rFonts w:ascii="Times New Roman" w:eastAsia="Malgun Gothic" w:hAnsi="Times New Roman" w:cs="Times New Roman"/>
          <w:b/>
          <w:lang w:val="en-NZ" w:eastAsia="en-NZ"/>
        </w:rPr>
      </w:pPr>
    </w:p>
    <w:p w14:paraId="5260A419" w14:textId="7C280DB5" w:rsidR="005B29DB" w:rsidRDefault="005B29DB" w:rsidP="00586C11">
      <w:pPr>
        <w:adjustRightInd w:val="0"/>
        <w:snapToGrid w:val="0"/>
        <w:spacing w:after="0" w:line="240" w:lineRule="auto"/>
        <w:jc w:val="center"/>
        <w:rPr>
          <w:rFonts w:ascii="Times New Roman" w:eastAsia="Malgun Gothic" w:hAnsi="Times New Roman" w:cs="Times New Roman"/>
          <w:b/>
          <w:lang w:val="en-NZ" w:eastAsia="en-NZ"/>
        </w:rPr>
      </w:pPr>
    </w:p>
    <w:p w14:paraId="27A2C361" w14:textId="77777777" w:rsidR="005B29DB" w:rsidRDefault="005B29DB" w:rsidP="00586C11">
      <w:pPr>
        <w:adjustRightInd w:val="0"/>
        <w:snapToGrid w:val="0"/>
        <w:spacing w:after="0" w:line="240" w:lineRule="auto"/>
        <w:jc w:val="center"/>
        <w:rPr>
          <w:rFonts w:ascii="Times New Roman" w:eastAsia="Malgun Gothic" w:hAnsi="Times New Roman" w:cs="Times New Roman"/>
          <w:b/>
          <w:lang w:val="en-NZ" w:eastAsia="en-NZ"/>
        </w:rPr>
      </w:pPr>
    </w:p>
    <w:p w14:paraId="560A2F53" w14:textId="5FC66681" w:rsidR="005B29DB" w:rsidRDefault="005B29DB" w:rsidP="00586C11">
      <w:pPr>
        <w:adjustRightInd w:val="0"/>
        <w:snapToGrid w:val="0"/>
        <w:spacing w:after="0" w:line="240" w:lineRule="auto"/>
        <w:jc w:val="center"/>
        <w:rPr>
          <w:rFonts w:ascii="Times New Roman" w:eastAsia="Malgun Gothic" w:hAnsi="Times New Roman" w:cs="Times New Roman"/>
          <w:b/>
          <w:lang w:val="en-NZ"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882"/>
      </w:tblGrid>
      <w:tr w:rsidR="005B29DB" w14:paraId="660E4EDF" w14:textId="77777777" w:rsidTr="005B29DB">
        <w:tc>
          <w:tcPr>
            <w:tcW w:w="4675" w:type="dxa"/>
          </w:tcPr>
          <w:p w14:paraId="3FFB0DA8" w14:textId="04362E8C" w:rsidR="005B29DB" w:rsidRDefault="005B29DB" w:rsidP="005B29DB">
            <w:pPr>
              <w:adjustRightInd w:val="0"/>
              <w:snapToGrid w:val="0"/>
              <w:rPr>
                <w:rFonts w:ascii="Times New Roman" w:eastAsia="Malgun Gothic" w:hAnsi="Times New Roman" w:cs="Times New Roman"/>
                <w:b/>
                <w:lang w:val="en-NZ" w:eastAsia="en-NZ"/>
              </w:rPr>
            </w:pPr>
            <w:r>
              <w:rPr>
                <w:rFonts w:ascii="Times New Roman" w:eastAsia="Malgun Gothic" w:hAnsi="Times New Roman" w:cs="Times New Roman"/>
                <w:b/>
                <w:noProof/>
                <w:lang w:val="en-NZ" w:eastAsia="en-NZ"/>
              </w:rPr>
              <w:drawing>
                <wp:inline distT="0" distB="0" distL="0" distR="0" wp14:anchorId="2DA47160" wp14:editId="7227CE73">
                  <wp:extent cx="2714679" cy="2906038"/>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9659" cy="2954189"/>
                          </a:xfrm>
                          <a:prstGeom prst="rect">
                            <a:avLst/>
                          </a:prstGeom>
                          <a:noFill/>
                          <a:ln>
                            <a:noFill/>
                          </a:ln>
                        </pic:spPr>
                      </pic:pic>
                    </a:graphicData>
                  </a:graphic>
                </wp:inline>
              </w:drawing>
            </w:r>
          </w:p>
        </w:tc>
        <w:tc>
          <w:tcPr>
            <w:tcW w:w="4675" w:type="dxa"/>
          </w:tcPr>
          <w:p w14:paraId="1D47C99D" w14:textId="7026806F" w:rsidR="005B29DB" w:rsidRDefault="005B29DB" w:rsidP="005B29DB">
            <w:pPr>
              <w:adjustRightInd w:val="0"/>
              <w:snapToGrid w:val="0"/>
              <w:rPr>
                <w:rFonts w:ascii="Times New Roman" w:eastAsia="Malgun Gothic" w:hAnsi="Times New Roman" w:cs="Times New Roman"/>
                <w:b/>
                <w:lang w:val="en-NZ" w:eastAsia="en-NZ"/>
              </w:rPr>
            </w:pPr>
            <w:r>
              <w:rPr>
                <w:rFonts w:ascii="Times New Roman" w:eastAsia="Malgun Gothic" w:hAnsi="Times New Roman" w:cs="Times New Roman"/>
                <w:b/>
                <w:noProof/>
                <w:lang w:val="en-NZ" w:eastAsia="en-NZ"/>
              </w:rPr>
              <w:drawing>
                <wp:inline distT="0" distB="0" distL="0" distR="0" wp14:anchorId="101A1172" wp14:editId="531C0446">
                  <wp:extent cx="2966602" cy="2980942"/>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7497" cy="2991890"/>
                          </a:xfrm>
                          <a:prstGeom prst="rect">
                            <a:avLst/>
                          </a:prstGeom>
                          <a:noFill/>
                          <a:ln>
                            <a:noFill/>
                          </a:ln>
                        </pic:spPr>
                      </pic:pic>
                    </a:graphicData>
                  </a:graphic>
                </wp:inline>
              </w:drawing>
            </w:r>
          </w:p>
        </w:tc>
      </w:tr>
      <w:tr w:rsidR="005B29DB" w14:paraId="17280ABB" w14:textId="77777777" w:rsidTr="005B29DB">
        <w:tc>
          <w:tcPr>
            <w:tcW w:w="4675" w:type="dxa"/>
          </w:tcPr>
          <w:p w14:paraId="7831C937" w14:textId="77777777" w:rsidR="005B29DB" w:rsidRPr="00EA7C95" w:rsidRDefault="005B29DB" w:rsidP="005B29DB">
            <w:pPr>
              <w:adjustRightInd w:val="0"/>
              <w:snapToGrid w:val="0"/>
              <w:jc w:val="both"/>
              <w:rPr>
                <w:rFonts w:ascii="Times New Roman" w:eastAsia="MS Mincho" w:hAnsi="Times New Roman" w:cs="Times New Roman"/>
                <w:lang w:val="en-NZ"/>
              </w:rPr>
            </w:pPr>
            <w:bookmarkStart w:id="11" w:name="_Hlk491521789"/>
            <w:r w:rsidRPr="00EA7C95">
              <w:rPr>
                <w:rFonts w:ascii="Times New Roman" w:eastAsia="MS Mincho" w:hAnsi="Times New Roman" w:cs="Times New Roman"/>
                <w:b/>
                <w:lang w:val="en-NZ"/>
              </w:rPr>
              <w:t>Figure BET-6</w:t>
            </w:r>
            <w:r w:rsidRPr="00EA7C95">
              <w:rPr>
                <w:rFonts w:ascii="Times New Roman" w:eastAsia="MS Mincho" w:hAnsi="Times New Roman" w:cs="Times New Roman"/>
                <w:lang w:val="en-NZ"/>
              </w:rPr>
              <w:t>. Majuro plot summarising the results for each of the models in the structural uncertainty grid.</w:t>
            </w:r>
            <w:r w:rsidRPr="00EA7C95">
              <w:rPr>
                <w:rFonts w:ascii="Times New Roman" w:eastAsia="MS Mincho" w:hAnsi="Times New Roman" w:cs="Times New Roman"/>
                <w:b/>
                <w:lang w:val="en-NZ"/>
              </w:rPr>
              <w:t xml:space="preserve"> </w:t>
            </w:r>
            <w:bookmarkEnd w:id="11"/>
            <w:r w:rsidRPr="00EA7C95">
              <w:rPr>
                <w:rFonts w:ascii="Times New Roman" w:eastAsia="MS Mincho" w:hAnsi="Times New Roman" w:cs="Times New Roman"/>
                <w:lang w:val="en-NZ"/>
              </w:rPr>
              <w:t xml:space="preserve">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w:t>
            </w:r>
            <w:r w:rsidRPr="00EA7C95">
              <w:rPr>
                <w:rFonts w:ascii="Times New Roman" w:eastAsia="MS Mincho" w:hAnsi="Times New Roman" w:cs="Times New Roman"/>
                <w:i/>
                <w:lang w:val="en-NZ"/>
              </w:rPr>
              <w:t>F</w:t>
            </w:r>
            <w:r w:rsidRPr="00EA7C95">
              <w:rPr>
                <w:rFonts w:ascii="Times New Roman" w:eastAsia="Malgun Gothic" w:hAnsi="Times New Roman" w:cs="Times New Roman"/>
                <w:vertAlign w:val="subscript"/>
                <w:lang w:val="en-AU"/>
              </w:rPr>
              <w:t>MSY</w:t>
            </w:r>
            <w:r w:rsidRPr="00EA7C95">
              <w:rPr>
                <w:rFonts w:ascii="Times New Roman" w:eastAsia="MS Mincho" w:hAnsi="Times New Roman" w:cs="Times New Roman"/>
                <w:lang w:val="en-NZ"/>
              </w:rPr>
              <w:t xml:space="preserve"> (</w:t>
            </w:r>
            <w:r w:rsidRPr="00EA7C95">
              <w:rPr>
                <w:rFonts w:ascii="Times New Roman" w:eastAsia="MS Mincho" w:hAnsi="Times New Roman" w:cs="Times New Roman"/>
                <w:i/>
                <w:lang w:val="en-NZ"/>
              </w:rPr>
              <w:t>F</w:t>
            </w:r>
            <w:r w:rsidRPr="00EA7C95">
              <w:rPr>
                <w:rFonts w:ascii="Times New Roman" w:eastAsia="Malgun Gothic" w:hAnsi="Times New Roman" w:cs="Times New Roman"/>
                <w:vertAlign w:val="subscript"/>
                <w:lang w:val="en-AU"/>
              </w:rPr>
              <w:t>MSY</w:t>
            </w:r>
            <w:r w:rsidRPr="00EA7C95">
              <w:rPr>
                <w:rFonts w:ascii="Times New Roman" w:eastAsia="MS Mincho" w:hAnsi="Times New Roman" w:cs="Times New Roman"/>
                <w:lang w:val="en-NZ"/>
              </w:rPr>
              <w:t xml:space="preserve"> is marked with the black dashed line). The points represent </w:t>
            </w:r>
            <w:r w:rsidRPr="00EA7C95">
              <w:rPr>
                <w:rFonts w:ascii="Times New Roman" w:eastAsia="MS Mincho" w:hAnsi="Times New Roman" w:cs="Times New Roman"/>
                <w:i/>
                <w:lang w:val="en-NZ"/>
              </w:rPr>
              <w:t>SB</w:t>
            </w:r>
            <w:r w:rsidRPr="00EA7C95">
              <w:rPr>
                <w:rFonts w:ascii="Times New Roman" w:eastAsia="MS Mincho" w:hAnsi="Times New Roman" w:cs="Times New Roman"/>
                <w:i/>
                <w:vertAlign w:val="subscript"/>
                <w:lang w:val="en-NZ"/>
              </w:rPr>
              <w:t>latest</w:t>
            </w:r>
            <w:r w:rsidRPr="00EA7C95">
              <w:rPr>
                <w:rFonts w:ascii="Times New Roman" w:eastAsia="MS Mincho" w:hAnsi="Times New Roman" w:cs="Times New Roman"/>
                <w:i/>
                <w:lang w:val="en-NZ"/>
              </w:rPr>
              <w:t>/</w:t>
            </w:r>
            <w:r w:rsidRPr="00EA7C95">
              <w:rPr>
                <w:rFonts w:ascii="Times New Roman" w:eastAsia="Malgun Gothic" w:hAnsi="Times New Roman" w:cs="Times New Roman"/>
                <w:i/>
                <w:lang w:val="en-NZ"/>
              </w:rPr>
              <w:t>SB</w:t>
            </w:r>
            <w:r w:rsidRPr="00EA7C95">
              <w:rPr>
                <w:rFonts w:ascii="Times New Roman" w:eastAsia="Malgun Gothic" w:hAnsi="Times New Roman" w:cs="Times New Roman"/>
                <w:i/>
                <w:vertAlign w:val="subscript"/>
                <w:lang w:val="en-NZ"/>
              </w:rPr>
              <w:t>F=0</w:t>
            </w:r>
            <w:r w:rsidRPr="00EA7C95">
              <w:rPr>
                <w:rFonts w:ascii="Times New Roman" w:eastAsia="MS Mincho" w:hAnsi="Times New Roman" w:cs="Times New Roman"/>
                <w:lang w:val="en-NZ"/>
              </w:rPr>
              <w:t xml:space="preserve"> (labelled as SB/SB</w:t>
            </w:r>
            <w:r w:rsidRPr="00EA7C95">
              <w:rPr>
                <w:rFonts w:ascii="Times New Roman" w:eastAsia="MS Mincho" w:hAnsi="Times New Roman" w:cs="Times New Roman"/>
                <w:vertAlign w:val="subscript"/>
                <w:lang w:val="en-NZ"/>
              </w:rPr>
              <w:t>F</w:t>
            </w:r>
            <w:r w:rsidRPr="00EA7C95">
              <w:rPr>
                <w:rFonts w:ascii="Times New Roman" w:eastAsia="Malgun Gothic" w:hAnsi="Times New Roman" w:cs="Times New Roman"/>
                <w:vertAlign w:val="subscript"/>
                <w:lang w:val="en-NZ" w:eastAsia="ko-KR"/>
              </w:rPr>
              <w:t>=</w:t>
            </w:r>
            <w:r w:rsidRPr="00EA7C95">
              <w:rPr>
                <w:rFonts w:ascii="Times New Roman" w:eastAsia="MS Mincho" w:hAnsi="Times New Roman" w:cs="Times New Roman"/>
                <w:vertAlign w:val="subscript"/>
                <w:lang w:val="en-NZ"/>
              </w:rPr>
              <w:t>0</w:t>
            </w:r>
            <w:r w:rsidRPr="00EA7C95">
              <w:rPr>
                <w:rFonts w:ascii="Times New Roman" w:eastAsia="MS Mincho" w:hAnsi="Times New Roman" w:cs="Times New Roman"/>
                <w:lang w:val="en-NZ"/>
              </w:rPr>
              <w:t xml:space="preserve"> above)</w:t>
            </w:r>
            <w:r w:rsidRPr="00EA7C95">
              <w:rPr>
                <w:rFonts w:ascii="Times New Roman" w:eastAsia="Malgun Gothic" w:hAnsi="Times New Roman" w:cs="Times New Roman"/>
                <w:lang w:val="en-NZ" w:eastAsia="ko-KR"/>
              </w:rPr>
              <w:t>,</w:t>
            </w:r>
            <w:r w:rsidRPr="00EA7C95">
              <w:rPr>
                <w:rFonts w:ascii="Times New Roman" w:eastAsia="MS Mincho" w:hAnsi="Times New Roman" w:cs="Times New Roman"/>
                <w:lang w:val="en-NZ"/>
              </w:rPr>
              <w:t xml:space="preserve"> and the colours depict the models in the grid with the new and old growth functions with the size of the points representing the decision of the SC to weight the new growth models three times higher than the old growth models.</w:t>
            </w:r>
          </w:p>
          <w:p w14:paraId="4DF49BC0" w14:textId="77777777" w:rsidR="005B29DB" w:rsidRDefault="005B29DB" w:rsidP="005B29DB">
            <w:pPr>
              <w:adjustRightInd w:val="0"/>
              <w:snapToGrid w:val="0"/>
              <w:rPr>
                <w:rFonts w:ascii="Times New Roman" w:eastAsia="Malgun Gothic" w:hAnsi="Times New Roman" w:cs="Times New Roman"/>
                <w:b/>
                <w:lang w:val="en-NZ" w:eastAsia="en-NZ"/>
              </w:rPr>
            </w:pPr>
          </w:p>
        </w:tc>
        <w:tc>
          <w:tcPr>
            <w:tcW w:w="4675" w:type="dxa"/>
          </w:tcPr>
          <w:p w14:paraId="680EA204" w14:textId="77777777" w:rsidR="005B29DB" w:rsidRPr="00EA7C95" w:rsidRDefault="005B29DB" w:rsidP="005B29DB">
            <w:pPr>
              <w:adjustRightInd w:val="0"/>
              <w:snapToGrid w:val="0"/>
              <w:jc w:val="center"/>
              <w:rPr>
                <w:rFonts w:ascii="Times New Roman" w:eastAsia="Malgun Gothic" w:hAnsi="Times New Roman" w:cs="Times New Roman"/>
                <w:b/>
                <w:lang w:val="en-NZ" w:eastAsia="en-NZ"/>
              </w:rPr>
            </w:pPr>
          </w:p>
          <w:p w14:paraId="146A595C" w14:textId="77777777" w:rsidR="005B29DB" w:rsidRPr="00EA7C95" w:rsidRDefault="005B29DB" w:rsidP="005B29DB">
            <w:pPr>
              <w:adjustRightInd w:val="0"/>
              <w:snapToGrid w:val="0"/>
              <w:jc w:val="both"/>
              <w:rPr>
                <w:rFonts w:ascii="Times New Roman" w:eastAsia="MS Mincho" w:hAnsi="Times New Roman" w:cs="Times New Roman"/>
                <w:lang w:val="en-NZ"/>
              </w:rPr>
            </w:pPr>
            <w:bookmarkStart w:id="12" w:name="_Hlk491521827"/>
            <w:r w:rsidRPr="00EA7C95">
              <w:rPr>
                <w:rFonts w:ascii="Times New Roman" w:eastAsia="MS Mincho" w:hAnsi="Times New Roman" w:cs="Times New Roman"/>
                <w:b/>
                <w:lang w:val="en-NZ"/>
              </w:rPr>
              <w:t xml:space="preserve">Figure BET-7. </w:t>
            </w:r>
            <w:r w:rsidRPr="00EA7C95">
              <w:rPr>
                <w:rFonts w:ascii="Times New Roman" w:eastAsia="MS Mincho" w:hAnsi="Times New Roman" w:cs="Times New Roman"/>
                <w:lang w:val="en-NZ"/>
              </w:rPr>
              <w:t>Majuro plot summarising the results for each of the models in the structural uncertainty grid.</w:t>
            </w:r>
            <w:bookmarkEnd w:id="12"/>
            <w:r w:rsidRPr="00EA7C95">
              <w:rPr>
                <w:rFonts w:ascii="Times New Roman" w:eastAsia="MS Mincho" w:hAnsi="Times New Roman" w:cs="Times New Roman"/>
                <w:b/>
                <w:lang w:val="en-NZ"/>
              </w:rPr>
              <w:t xml:space="preserve"> </w:t>
            </w:r>
            <w:r w:rsidRPr="00EA7C95">
              <w:rPr>
                <w:rFonts w:ascii="Times New Roman" w:eastAsia="MS Mincho" w:hAnsi="Times New Roman" w:cs="Times New Roman"/>
                <w:lang w:val="en-NZ"/>
              </w:rPr>
              <w:t xml:space="preserve">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w:t>
            </w:r>
            <w:r w:rsidRPr="00EA7C95">
              <w:rPr>
                <w:rFonts w:ascii="Times New Roman" w:eastAsia="MS Mincho" w:hAnsi="Times New Roman" w:cs="Times New Roman"/>
                <w:i/>
                <w:lang w:val="en-NZ"/>
              </w:rPr>
              <w:t>F</w:t>
            </w:r>
            <w:r w:rsidRPr="00EA7C95">
              <w:rPr>
                <w:rFonts w:ascii="Times New Roman" w:eastAsia="Malgun Gothic" w:hAnsi="Times New Roman" w:cs="Times New Roman"/>
                <w:vertAlign w:val="subscript"/>
                <w:lang w:val="en-AU"/>
              </w:rPr>
              <w:t>MSY</w:t>
            </w:r>
            <w:r w:rsidRPr="00EA7C95">
              <w:rPr>
                <w:rFonts w:ascii="Times New Roman" w:eastAsia="MS Mincho" w:hAnsi="Times New Roman" w:cs="Times New Roman"/>
                <w:lang w:val="en-NZ"/>
              </w:rPr>
              <w:t xml:space="preserve"> (</w:t>
            </w:r>
            <w:r w:rsidRPr="00EA7C95">
              <w:rPr>
                <w:rFonts w:ascii="Times New Roman" w:eastAsia="MS Mincho" w:hAnsi="Times New Roman" w:cs="Times New Roman"/>
                <w:i/>
                <w:lang w:val="en-NZ"/>
              </w:rPr>
              <w:t>F</w:t>
            </w:r>
            <w:r w:rsidRPr="00EA7C95">
              <w:rPr>
                <w:rFonts w:ascii="Times New Roman" w:eastAsia="Malgun Gothic" w:hAnsi="Times New Roman" w:cs="Times New Roman"/>
                <w:vertAlign w:val="subscript"/>
                <w:lang w:val="en-AU"/>
              </w:rPr>
              <w:t>MSY</w:t>
            </w:r>
            <w:r w:rsidRPr="00EA7C95">
              <w:rPr>
                <w:rFonts w:ascii="Times New Roman" w:eastAsia="MS Mincho" w:hAnsi="Times New Roman" w:cs="Times New Roman"/>
                <w:lang w:val="en-NZ"/>
              </w:rPr>
              <w:t xml:space="preserve"> is marked with the black dashed line). The points represent </w:t>
            </w:r>
            <w:r w:rsidRPr="00EA7C95">
              <w:rPr>
                <w:rFonts w:ascii="Times New Roman" w:eastAsia="MS Mincho" w:hAnsi="Times New Roman" w:cs="Times New Roman"/>
                <w:i/>
                <w:lang w:val="en-NZ"/>
              </w:rPr>
              <w:t>SB</w:t>
            </w:r>
            <w:r w:rsidRPr="00EA7C95">
              <w:rPr>
                <w:rFonts w:ascii="Times New Roman" w:eastAsia="MS Mincho" w:hAnsi="Times New Roman" w:cs="Times New Roman"/>
                <w:i/>
                <w:vertAlign w:val="subscript"/>
                <w:lang w:val="en-NZ"/>
              </w:rPr>
              <w:t>recent</w:t>
            </w:r>
            <w:r w:rsidRPr="00EA7C95">
              <w:rPr>
                <w:rFonts w:ascii="Times New Roman" w:eastAsia="MS Mincho" w:hAnsi="Times New Roman" w:cs="Times New Roman"/>
                <w:i/>
                <w:lang w:val="en-NZ"/>
              </w:rPr>
              <w:t>/</w:t>
            </w:r>
            <w:r w:rsidRPr="00EA7C95">
              <w:rPr>
                <w:rFonts w:ascii="Times New Roman" w:eastAsia="Malgun Gothic" w:hAnsi="Times New Roman" w:cs="Times New Roman"/>
                <w:lang w:val="en-NZ"/>
              </w:rPr>
              <w:t>SB</w:t>
            </w:r>
            <w:r w:rsidRPr="00EA7C95">
              <w:rPr>
                <w:rFonts w:ascii="Times New Roman" w:eastAsia="Malgun Gothic" w:hAnsi="Times New Roman" w:cs="Times New Roman"/>
                <w:vertAlign w:val="subscript"/>
                <w:lang w:val="en-NZ"/>
              </w:rPr>
              <w:t>F=0</w:t>
            </w:r>
            <w:r w:rsidRPr="00EA7C95">
              <w:rPr>
                <w:rFonts w:ascii="Times New Roman" w:eastAsia="MS Mincho" w:hAnsi="Times New Roman" w:cs="Times New Roman"/>
                <w:lang w:val="en-NZ"/>
              </w:rPr>
              <w:t xml:space="preserve"> (labelled as SB/SB</w:t>
            </w:r>
            <w:r w:rsidRPr="00EA7C95">
              <w:rPr>
                <w:rFonts w:ascii="Times New Roman" w:eastAsia="MS Mincho" w:hAnsi="Times New Roman" w:cs="Times New Roman"/>
                <w:vertAlign w:val="subscript"/>
                <w:lang w:val="en-NZ"/>
              </w:rPr>
              <w:t>F</w:t>
            </w:r>
            <w:r w:rsidRPr="00EA7C95">
              <w:rPr>
                <w:rFonts w:ascii="Times New Roman" w:eastAsia="Malgun Gothic" w:hAnsi="Times New Roman" w:cs="Times New Roman"/>
                <w:vertAlign w:val="subscript"/>
                <w:lang w:val="en-NZ" w:eastAsia="ko-KR"/>
              </w:rPr>
              <w:t>=</w:t>
            </w:r>
            <w:r w:rsidRPr="00EA7C95">
              <w:rPr>
                <w:rFonts w:ascii="Times New Roman" w:eastAsia="MS Mincho" w:hAnsi="Times New Roman" w:cs="Times New Roman"/>
                <w:vertAlign w:val="subscript"/>
                <w:lang w:val="en-NZ"/>
              </w:rPr>
              <w:t>0</w:t>
            </w:r>
            <w:r w:rsidRPr="00EA7C95">
              <w:rPr>
                <w:rFonts w:ascii="Times New Roman" w:eastAsia="MS Mincho" w:hAnsi="Times New Roman" w:cs="Times New Roman"/>
                <w:lang w:val="en-NZ"/>
              </w:rPr>
              <w:t xml:space="preserve"> above)</w:t>
            </w:r>
            <w:r w:rsidRPr="00EA7C95">
              <w:rPr>
                <w:rFonts w:ascii="Times New Roman" w:eastAsia="Malgun Gothic" w:hAnsi="Times New Roman" w:cs="Times New Roman"/>
                <w:lang w:val="en-NZ" w:eastAsia="ko-KR"/>
              </w:rPr>
              <w:t>,</w:t>
            </w:r>
            <w:r w:rsidRPr="00EA7C95">
              <w:rPr>
                <w:rFonts w:ascii="Times New Roman" w:eastAsia="MS Mincho" w:hAnsi="Times New Roman" w:cs="Times New Roman"/>
                <w:lang w:val="en-NZ"/>
              </w:rPr>
              <w:t xml:space="preserve"> where </w:t>
            </w:r>
            <w:r w:rsidRPr="00EA7C95">
              <w:rPr>
                <w:rFonts w:ascii="Times New Roman" w:eastAsia="MS Mincho" w:hAnsi="Times New Roman" w:cs="Times New Roman"/>
                <w:i/>
                <w:lang w:val="en-NZ"/>
              </w:rPr>
              <w:t>SB</w:t>
            </w:r>
            <w:r w:rsidRPr="00EA7C95">
              <w:rPr>
                <w:rFonts w:ascii="Times New Roman" w:eastAsia="MS Mincho" w:hAnsi="Times New Roman" w:cs="Times New Roman"/>
                <w:i/>
                <w:vertAlign w:val="subscript"/>
                <w:lang w:val="en-NZ"/>
              </w:rPr>
              <w:t>recent</w:t>
            </w:r>
            <w:r w:rsidRPr="00EA7C95">
              <w:rPr>
                <w:rFonts w:ascii="Times New Roman" w:eastAsia="MS Mincho" w:hAnsi="Times New Roman" w:cs="Times New Roman"/>
                <w:lang w:val="en-NZ"/>
              </w:rPr>
              <w:t xml:space="preserve"> is the mean </w:t>
            </w:r>
            <w:r w:rsidRPr="00EA7C95">
              <w:rPr>
                <w:rFonts w:ascii="Times New Roman" w:eastAsia="MS Mincho" w:hAnsi="Times New Roman" w:cs="Times New Roman"/>
                <w:i/>
                <w:lang w:val="en-NZ"/>
              </w:rPr>
              <w:t>SB</w:t>
            </w:r>
            <w:r w:rsidRPr="00EA7C95">
              <w:rPr>
                <w:rFonts w:ascii="Times New Roman" w:eastAsia="MS Mincho" w:hAnsi="Times New Roman" w:cs="Times New Roman"/>
                <w:lang w:val="en-NZ"/>
              </w:rPr>
              <w:t xml:space="preserve"> over 2012-2015 instead of 2011-2014 (used in the stock assessment report), at the request of the Scientific Committee. The colours depict the models in the grid with the new and old growth functions with the size of the points representing the decision of the SC to weight the new growth models three times higher than the old growth models.</w:t>
            </w:r>
          </w:p>
          <w:p w14:paraId="3C07ED51" w14:textId="77777777" w:rsidR="005B29DB" w:rsidRDefault="005B29DB" w:rsidP="005B29DB">
            <w:pPr>
              <w:adjustRightInd w:val="0"/>
              <w:snapToGrid w:val="0"/>
              <w:rPr>
                <w:rFonts w:ascii="Times New Roman" w:eastAsia="Malgun Gothic" w:hAnsi="Times New Roman" w:cs="Times New Roman"/>
                <w:b/>
                <w:lang w:val="en-NZ" w:eastAsia="en-NZ"/>
              </w:rPr>
            </w:pPr>
          </w:p>
        </w:tc>
      </w:tr>
    </w:tbl>
    <w:p w14:paraId="59575D85" w14:textId="77777777" w:rsidR="005B29DB" w:rsidRDefault="005B29DB" w:rsidP="005B29DB">
      <w:pPr>
        <w:adjustRightInd w:val="0"/>
        <w:snapToGrid w:val="0"/>
        <w:spacing w:after="0" w:line="240" w:lineRule="auto"/>
        <w:rPr>
          <w:rFonts w:ascii="Times New Roman" w:eastAsia="Malgun Gothic" w:hAnsi="Times New Roman" w:cs="Times New Roman"/>
          <w:b/>
          <w:lang w:val="en-NZ" w:eastAsia="en-NZ"/>
        </w:rPr>
      </w:pPr>
    </w:p>
    <w:p w14:paraId="1498F65A" w14:textId="77777777" w:rsidR="005B29DB" w:rsidRDefault="005B29DB" w:rsidP="00586C11">
      <w:pPr>
        <w:adjustRightInd w:val="0"/>
        <w:snapToGrid w:val="0"/>
        <w:spacing w:after="0" w:line="240" w:lineRule="auto"/>
        <w:jc w:val="center"/>
        <w:rPr>
          <w:rFonts w:ascii="Times New Roman" w:eastAsia="Malgun Gothic" w:hAnsi="Times New Roman" w:cs="Times New Roman"/>
          <w:b/>
          <w:lang w:val="en-NZ" w:eastAsia="en-NZ"/>
        </w:rPr>
      </w:pPr>
    </w:p>
    <w:p w14:paraId="7B681467" w14:textId="77777777" w:rsidR="005B29DB" w:rsidRDefault="005B29DB" w:rsidP="00586C11">
      <w:pPr>
        <w:adjustRightInd w:val="0"/>
        <w:snapToGrid w:val="0"/>
        <w:spacing w:after="0" w:line="240" w:lineRule="auto"/>
        <w:jc w:val="center"/>
        <w:rPr>
          <w:rFonts w:ascii="Times New Roman" w:eastAsia="Malgun Gothic" w:hAnsi="Times New Roman" w:cs="Times New Roman"/>
          <w:b/>
          <w:lang w:val="en-NZ" w:eastAsia="en-NZ"/>
        </w:rPr>
      </w:pPr>
    </w:p>
    <w:p w14:paraId="6022ADDF" w14:textId="35CD03C6" w:rsidR="00570E6C" w:rsidRPr="00EA7C95" w:rsidRDefault="00570E6C" w:rsidP="00586C11">
      <w:pPr>
        <w:adjustRightInd w:val="0"/>
        <w:snapToGrid w:val="0"/>
        <w:spacing w:after="0" w:line="240" w:lineRule="auto"/>
        <w:jc w:val="center"/>
        <w:rPr>
          <w:rFonts w:ascii="Times New Roman" w:eastAsia="Malgun Gothic" w:hAnsi="Times New Roman" w:cs="Times New Roman"/>
          <w:b/>
          <w:lang w:val="en-NZ" w:eastAsia="en-NZ"/>
        </w:rPr>
      </w:pPr>
    </w:p>
    <w:p w14:paraId="0517970E"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NZ"/>
        </w:rPr>
      </w:pPr>
    </w:p>
    <w:p w14:paraId="53A4EF66" w14:textId="3EF08F4C" w:rsidR="00570E6C" w:rsidRDefault="00570E6C" w:rsidP="00586C11">
      <w:pPr>
        <w:adjustRightInd w:val="0"/>
        <w:snapToGrid w:val="0"/>
        <w:spacing w:after="0" w:line="240" w:lineRule="auto"/>
        <w:jc w:val="both"/>
        <w:rPr>
          <w:rFonts w:ascii="Times New Roman" w:eastAsia="MS Mincho" w:hAnsi="Times New Roman" w:cs="Times New Roman"/>
          <w:lang w:val="en-NZ"/>
        </w:rPr>
      </w:pPr>
    </w:p>
    <w:p w14:paraId="2DB62762" w14:textId="4011AD19" w:rsidR="005B29DB" w:rsidRDefault="005B29DB" w:rsidP="00586C11">
      <w:pPr>
        <w:adjustRightInd w:val="0"/>
        <w:snapToGrid w:val="0"/>
        <w:spacing w:after="0" w:line="240" w:lineRule="auto"/>
        <w:jc w:val="both"/>
        <w:rPr>
          <w:rFonts w:ascii="Times New Roman" w:eastAsia="MS Mincho" w:hAnsi="Times New Roman" w:cs="Times New Roman"/>
          <w:lang w:val="en-NZ"/>
        </w:rPr>
      </w:pPr>
    </w:p>
    <w:p w14:paraId="012A7167" w14:textId="544D1D50" w:rsidR="005B29DB" w:rsidRDefault="005B29DB" w:rsidP="00586C11">
      <w:pPr>
        <w:adjustRightInd w:val="0"/>
        <w:snapToGrid w:val="0"/>
        <w:spacing w:after="0" w:line="240" w:lineRule="auto"/>
        <w:jc w:val="both"/>
        <w:rPr>
          <w:rFonts w:ascii="Times New Roman" w:eastAsia="MS Mincho" w:hAnsi="Times New Roman" w:cs="Times New Roman"/>
          <w:lang w:val="en-NZ"/>
        </w:rPr>
      </w:pPr>
    </w:p>
    <w:p w14:paraId="2D6A55F0" w14:textId="636FAF41" w:rsidR="005B29DB" w:rsidRDefault="005B29DB" w:rsidP="00586C11">
      <w:pPr>
        <w:adjustRightInd w:val="0"/>
        <w:snapToGrid w:val="0"/>
        <w:spacing w:after="0" w:line="240" w:lineRule="auto"/>
        <w:jc w:val="both"/>
        <w:rPr>
          <w:rFonts w:ascii="Times New Roman" w:eastAsia="MS Mincho" w:hAnsi="Times New Roman" w:cs="Times New Roman"/>
          <w:lang w:val="en-NZ"/>
        </w:rPr>
      </w:pPr>
    </w:p>
    <w:p w14:paraId="4EA32D00" w14:textId="6502316A" w:rsidR="005B29DB" w:rsidRDefault="005B29DB" w:rsidP="00586C11">
      <w:pPr>
        <w:adjustRightInd w:val="0"/>
        <w:snapToGrid w:val="0"/>
        <w:spacing w:after="0" w:line="240" w:lineRule="auto"/>
        <w:jc w:val="both"/>
        <w:rPr>
          <w:rFonts w:ascii="Times New Roman" w:eastAsia="MS Mincho" w:hAnsi="Times New Roman" w:cs="Times New Roman"/>
          <w:lang w:val="en-NZ"/>
        </w:rPr>
      </w:pPr>
    </w:p>
    <w:p w14:paraId="202E963D" w14:textId="364656C3" w:rsidR="005B29DB" w:rsidRDefault="005B29DB" w:rsidP="00586C11">
      <w:pPr>
        <w:adjustRightInd w:val="0"/>
        <w:snapToGrid w:val="0"/>
        <w:spacing w:after="0" w:line="240" w:lineRule="auto"/>
        <w:jc w:val="both"/>
        <w:rPr>
          <w:rFonts w:ascii="Times New Roman" w:eastAsia="MS Mincho" w:hAnsi="Times New Roman" w:cs="Times New Roman"/>
          <w:lang w:val="en-NZ"/>
        </w:rPr>
      </w:pPr>
    </w:p>
    <w:p w14:paraId="437B3DF2" w14:textId="6D816C4E" w:rsidR="005B29DB" w:rsidRDefault="005B29DB" w:rsidP="00586C11">
      <w:pPr>
        <w:adjustRightInd w:val="0"/>
        <w:snapToGrid w:val="0"/>
        <w:spacing w:after="0" w:line="240" w:lineRule="auto"/>
        <w:jc w:val="both"/>
        <w:rPr>
          <w:rFonts w:ascii="Times New Roman" w:eastAsia="MS Mincho" w:hAnsi="Times New Roman" w:cs="Times New Roman"/>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610"/>
      </w:tblGrid>
      <w:tr w:rsidR="005B29DB" w14:paraId="009CB3AA" w14:textId="77777777" w:rsidTr="005B29DB">
        <w:tc>
          <w:tcPr>
            <w:tcW w:w="4583" w:type="dxa"/>
          </w:tcPr>
          <w:p w14:paraId="59C585A1" w14:textId="0B9D6675" w:rsidR="005B29DB" w:rsidRDefault="005B29DB" w:rsidP="00586C11">
            <w:pPr>
              <w:adjustRightInd w:val="0"/>
              <w:snapToGrid w:val="0"/>
              <w:jc w:val="both"/>
              <w:rPr>
                <w:rFonts w:ascii="Times New Roman" w:eastAsia="MS Mincho" w:hAnsi="Times New Roman" w:cs="Times New Roman"/>
                <w:lang w:val="en-NZ"/>
              </w:rPr>
            </w:pPr>
            <w:r>
              <w:rPr>
                <w:rFonts w:ascii="Times New Roman" w:eastAsia="MS Mincho" w:hAnsi="Times New Roman" w:cs="Times New Roman"/>
                <w:noProof/>
                <w:lang w:val="en-NZ"/>
              </w:rPr>
              <w:drawing>
                <wp:inline distT="0" distB="0" distL="0" distR="0" wp14:anchorId="30705DEA" wp14:editId="053A1BF7">
                  <wp:extent cx="2824114" cy="2830883"/>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44271" cy="2951328"/>
                          </a:xfrm>
                          <a:prstGeom prst="rect">
                            <a:avLst/>
                          </a:prstGeom>
                          <a:noFill/>
                          <a:ln>
                            <a:noFill/>
                          </a:ln>
                        </pic:spPr>
                      </pic:pic>
                    </a:graphicData>
                  </a:graphic>
                </wp:inline>
              </w:drawing>
            </w:r>
          </w:p>
        </w:tc>
        <w:tc>
          <w:tcPr>
            <w:tcW w:w="4777" w:type="dxa"/>
          </w:tcPr>
          <w:p w14:paraId="09A456A5" w14:textId="5DE67FAE" w:rsidR="005B29DB" w:rsidRDefault="005B29DB" w:rsidP="00586C11">
            <w:pPr>
              <w:adjustRightInd w:val="0"/>
              <w:snapToGrid w:val="0"/>
              <w:jc w:val="both"/>
              <w:rPr>
                <w:rFonts w:ascii="Times New Roman" w:eastAsia="MS Mincho" w:hAnsi="Times New Roman" w:cs="Times New Roman"/>
                <w:lang w:val="en-NZ"/>
              </w:rPr>
            </w:pPr>
            <w:r>
              <w:rPr>
                <w:rFonts w:ascii="Times New Roman" w:eastAsia="MS Mincho" w:hAnsi="Times New Roman" w:cs="Times New Roman"/>
                <w:noProof/>
                <w:lang w:val="en-NZ"/>
              </w:rPr>
              <w:drawing>
                <wp:inline distT="0" distB="0" distL="0" distR="0" wp14:anchorId="6EBD2BD9" wp14:editId="3B37495E">
                  <wp:extent cx="2761616" cy="2768252"/>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93032" cy="2799743"/>
                          </a:xfrm>
                          <a:prstGeom prst="rect">
                            <a:avLst/>
                          </a:prstGeom>
                          <a:noFill/>
                          <a:ln>
                            <a:noFill/>
                          </a:ln>
                        </pic:spPr>
                      </pic:pic>
                    </a:graphicData>
                  </a:graphic>
                </wp:inline>
              </w:drawing>
            </w:r>
          </w:p>
        </w:tc>
      </w:tr>
      <w:tr w:rsidR="005B29DB" w14:paraId="7723AE7E" w14:textId="77777777" w:rsidTr="005B29DB">
        <w:tc>
          <w:tcPr>
            <w:tcW w:w="4583" w:type="dxa"/>
          </w:tcPr>
          <w:p w14:paraId="4C80C2A0" w14:textId="77777777" w:rsidR="005B29DB" w:rsidRPr="00EA7C95" w:rsidRDefault="005B29DB" w:rsidP="005B29DB">
            <w:pPr>
              <w:adjustRightInd w:val="0"/>
              <w:snapToGrid w:val="0"/>
              <w:jc w:val="both"/>
              <w:rPr>
                <w:rFonts w:ascii="Times New Roman" w:eastAsia="Malgun Gothic" w:hAnsi="Times New Roman" w:cs="Times New Roman"/>
                <w:lang w:val="en-NZ"/>
              </w:rPr>
            </w:pPr>
            <w:r w:rsidRPr="00EA7C95">
              <w:rPr>
                <w:rFonts w:ascii="Times New Roman" w:eastAsia="MS Mincho" w:hAnsi="Times New Roman" w:cs="Times New Roman"/>
                <w:b/>
                <w:lang w:val="en-NZ"/>
              </w:rPr>
              <w:t xml:space="preserve">Figure BET8. </w:t>
            </w:r>
            <w:r w:rsidRPr="00EA7C95">
              <w:rPr>
                <w:rFonts w:ascii="Times New Roman" w:eastAsia="MS Mincho" w:hAnsi="Times New Roman" w:cs="Times New Roman"/>
                <w:lang w:val="en-NZ"/>
              </w:rPr>
              <w:t>Kobe plot summarising the results for each of the models in the structural uncertainty grid.</w:t>
            </w:r>
            <w:r w:rsidRPr="00EA7C95">
              <w:rPr>
                <w:rFonts w:ascii="Times New Roman" w:eastAsia="MS Mincho" w:hAnsi="Times New Roman" w:cs="Times New Roman"/>
                <w:b/>
                <w:lang w:val="en-NZ"/>
              </w:rPr>
              <w:t xml:space="preserve"> </w:t>
            </w:r>
            <w:r w:rsidRPr="00EA7C95">
              <w:rPr>
                <w:rFonts w:ascii="Times New Roman" w:eastAsia="MS Mincho" w:hAnsi="Times New Roman" w:cs="Times New Roman"/>
                <w:lang w:val="en-NZ"/>
              </w:rPr>
              <w:t xml:space="preserve">The points represent </w:t>
            </w:r>
            <w:r w:rsidRPr="00EA7C95">
              <w:rPr>
                <w:rFonts w:ascii="Times New Roman" w:eastAsia="MS Mincho" w:hAnsi="Times New Roman" w:cs="Times New Roman"/>
                <w:i/>
                <w:lang w:val="en-NZ"/>
              </w:rPr>
              <w:t>SB</w:t>
            </w:r>
            <w:r w:rsidRPr="00EA7C95">
              <w:rPr>
                <w:rFonts w:ascii="Times New Roman" w:eastAsia="MS Mincho" w:hAnsi="Times New Roman" w:cs="Times New Roman"/>
                <w:i/>
                <w:vertAlign w:val="subscript"/>
                <w:lang w:val="en-NZ"/>
              </w:rPr>
              <w:t>latest</w:t>
            </w:r>
            <w:r w:rsidRPr="00EA7C95" w:rsidDel="00300F08">
              <w:rPr>
                <w:rFonts w:ascii="Times New Roman" w:eastAsia="MS Mincho" w:hAnsi="Times New Roman" w:cs="Times New Roman"/>
                <w:i/>
                <w:lang w:val="en-NZ"/>
              </w:rPr>
              <w:t xml:space="preserve"> </w:t>
            </w:r>
            <w:r w:rsidRPr="00EA7C95">
              <w:rPr>
                <w:rFonts w:ascii="Times New Roman" w:eastAsia="MS Mincho" w:hAnsi="Times New Roman" w:cs="Times New Roman"/>
                <w:i/>
                <w:lang w:val="en-NZ"/>
              </w:rPr>
              <w:t>/</w:t>
            </w:r>
            <w:proofErr w:type="gramStart"/>
            <w:r w:rsidRPr="00EA7C95">
              <w:rPr>
                <w:rFonts w:ascii="Times New Roman" w:eastAsia="MS Mincho" w:hAnsi="Times New Roman" w:cs="Times New Roman"/>
                <w:i/>
                <w:lang w:val="en-NZ"/>
              </w:rPr>
              <w:t>SB</w:t>
            </w:r>
            <w:r w:rsidRPr="00EA7C95">
              <w:rPr>
                <w:rFonts w:ascii="Times New Roman" w:eastAsia="Malgun Gothic" w:hAnsi="Times New Roman" w:cs="Times New Roman"/>
                <w:vertAlign w:val="subscript"/>
                <w:lang w:val="en-AU"/>
              </w:rPr>
              <w:t>MSY</w:t>
            </w:r>
            <w:r w:rsidRPr="00EA7C95">
              <w:rPr>
                <w:rFonts w:ascii="Times New Roman" w:eastAsia="MS Mincho" w:hAnsi="Times New Roman" w:cs="Times New Roman"/>
                <w:lang w:val="en-NZ"/>
              </w:rPr>
              <w:t xml:space="preserve"> ,</w:t>
            </w:r>
            <w:proofErr w:type="gramEnd"/>
            <w:r w:rsidRPr="00EA7C95">
              <w:rPr>
                <w:rFonts w:ascii="Times New Roman" w:eastAsia="MS Mincho" w:hAnsi="Times New Roman" w:cs="Times New Roman"/>
                <w:lang w:val="en-NZ"/>
              </w:rPr>
              <w:t xml:space="preserve"> with the colours depicting the models in the grid with the new and old growth functions, and the size of the points representing the decision of the SC to weight the new growth models three times higher than the old growth models. </w:t>
            </w:r>
          </w:p>
          <w:p w14:paraId="16A52B52" w14:textId="77777777" w:rsidR="005B29DB" w:rsidRDefault="005B29DB" w:rsidP="00586C11">
            <w:pPr>
              <w:adjustRightInd w:val="0"/>
              <w:snapToGrid w:val="0"/>
              <w:jc w:val="both"/>
              <w:rPr>
                <w:rFonts w:ascii="Times New Roman" w:eastAsia="MS Mincho" w:hAnsi="Times New Roman" w:cs="Times New Roman"/>
                <w:lang w:val="en-NZ"/>
              </w:rPr>
            </w:pPr>
          </w:p>
        </w:tc>
        <w:tc>
          <w:tcPr>
            <w:tcW w:w="4777" w:type="dxa"/>
          </w:tcPr>
          <w:p w14:paraId="772C402F" w14:textId="77777777" w:rsidR="005B29DB" w:rsidRPr="00EA7C95" w:rsidRDefault="005B29DB" w:rsidP="005B29DB">
            <w:pPr>
              <w:adjustRightInd w:val="0"/>
              <w:snapToGrid w:val="0"/>
              <w:jc w:val="both"/>
              <w:rPr>
                <w:rFonts w:ascii="Times New Roman" w:eastAsia="Malgun Gothic" w:hAnsi="Times New Roman" w:cs="Times New Roman"/>
                <w:lang w:val="en-NZ" w:eastAsia="ko-KR"/>
              </w:rPr>
            </w:pPr>
            <w:bookmarkStart w:id="13" w:name="_Hlk491521858"/>
            <w:r w:rsidRPr="00EA7C95">
              <w:rPr>
                <w:rFonts w:ascii="Times New Roman" w:eastAsia="MS Mincho" w:hAnsi="Times New Roman" w:cs="Times New Roman"/>
                <w:b/>
                <w:lang w:val="en-NZ"/>
              </w:rPr>
              <w:t xml:space="preserve">Figure BET-9. </w:t>
            </w:r>
            <w:r w:rsidRPr="00EA7C95">
              <w:rPr>
                <w:rFonts w:ascii="Times New Roman" w:eastAsia="MS Mincho" w:hAnsi="Times New Roman" w:cs="Times New Roman"/>
                <w:lang w:val="en-NZ"/>
              </w:rPr>
              <w:t xml:space="preserve">Kobe plot summarising the results for each of the models in the structural uncertainty grid. </w:t>
            </w:r>
            <w:bookmarkEnd w:id="13"/>
            <w:r w:rsidRPr="00EA7C95">
              <w:rPr>
                <w:rFonts w:ascii="Times New Roman" w:eastAsia="MS Mincho" w:hAnsi="Times New Roman" w:cs="Times New Roman"/>
                <w:lang w:val="en-NZ"/>
              </w:rPr>
              <w:t xml:space="preserve">The points represent </w:t>
            </w:r>
            <w:r w:rsidRPr="00EA7C95">
              <w:rPr>
                <w:rFonts w:ascii="Times New Roman" w:eastAsia="MS Mincho" w:hAnsi="Times New Roman" w:cs="Times New Roman"/>
                <w:iCs/>
                <w:lang w:val="en-NZ"/>
              </w:rPr>
              <w:t>SB</w:t>
            </w:r>
            <w:r w:rsidRPr="00EA7C95">
              <w:rPr>
                <w:rFonts w:ascii="Times New Roman" w:eastAsia="MS Mincho" w:hAnsi="Times New Roman" w:cs="Times New Roman"/>
                <w:iCs/>
                <w:vertAlign w:val="subscript"/>
                <w:lang w:val="en-NZ"/>
              </w:rPr>
              <w:t>recent</w:t>
            </w:r>
            <w:r w:rsidRPr="00EA7C95">
              <w:rPr>
                <w:rFonts w:ascii="Times New Roman" w:eastAsia="MS Mincho" w:hAnsi="Times New Roman" w:cs="Times New Roman"/>
                <w:iCs/>
                <w:lang w:val="en-NZ"/>
              </w:rPr>
              <w:t>/SB</w:t>
            </w:r>
            <w:r w:rsidRPr="00EA7C95">
              <w:rPr>
                <w:rFonts w:ascii="Times New Roman" w:eastAsia="MS Mincho" w:hAnsi="Times New Roman" w:cs="Times New Roman"/>
                <w:iCs/>
                <w:vertAlign w:val="subscript"/>
                <w:lang w:val="en-NZ"/>
              </w:rPr>
              <w:t>MSY</w:t>
            </w:r>
            <w:r w:rsidRPr="00EA7C95">
              <w:rPr>
                <w:rFonts w:ascii="Times New Roman" w:eastAsia="MS Mincho" w:hAnsi="Times New Roman" w:cs="Times New Roman"/>
                <w:lang w:val="en-NZ"/>
              </w:rPr>
              <w:t>, with the colours depicting the models in the grid with the new and old growth functions, and the size of the points representing the decision of the SC to weight the new growth models three times higher than the old growth models.</w:t>
            </w:r>
          </w:p>
          <w:p w14:paraId="597BA2DC" w14:textId="77777777" w:rsidR="005B29DB" w:rsidRDefault="005B29DB" w:rsidP="00586C11">
            <w:pPr>
              <w:adjustRightInd w:val="0"/>
              <w:snapToGrid w:val="0"/>
              <w:jc w:val="both"/>
              <w:rPr>
                <w:rFonts w:ascii="Times New Roman" w:eastAsia="MS Mincho" w:hAnsi="Times New Roman" w:cs="Times New Roman"/>
                <w:lang w:val="en-NZ"/>
              </w:rPr>
            </w:pPr>
          </w:p>
        </w:tc>
      </w:tr>
      <w:tr w:rsidR="005B29DB" w14:paraId="68D147F1" w14:textId="77777777" w:rsidTr="005B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3" w:type="dxa"/>
            <w:tcBorders>
              <w:top w:val="nil"/>
              <w:left w:val="nil"/>
              <w:bottom w:val="nil"/>
              <w:right w:val="nil"/>
            </w:tcBorders>
          </w:tcPr>
          <w:p w14:paraId="7A76EB4F" w14:textId="5F447A96" w:rsidR="005B29DB" w:rsidRDefault="005B29DB" w:rsidP="00586C11">
            <w:pPr>
              <w:adjustRightInd w:val="0"/>
              <w:snapToGrid w:val="0"/>
              <w:jc w:val="both"/>
              <w:rPr>
                <w:rFonts w:ascii="Times New Roman" w:eastAsia="MS Mincho" w:hAnsi="Times New Roman" w:cs="Times New Roman"/>
                <w:lang w:val="en-NZ"/>
              </w:rPr>
            </w:pPr>
            <w:r>
              <w:object w:dxaOrig="5415" w:dyaOrig="5400" w14:anchorId="07DB3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5pt;height:227.9pt" o:ole="">
                  <v:imagedata r:id="rId34" o:title=""/>
                </v:shape>
                <o:OLEObject Type="Embed" ProgID="PBrush" ShapeID="_x0000_i1025" DrawAspect="Content" ObjectID="_1636018999" r:id="rId35"/>
              </w:object>
            </w:r>
          </w:p>
        </w:tc>
        <w:tc>
          <w:tcPr>
            <w:tcW w:w="4777" w:type="dxa"/>
            <w:tcBorders>
              <w:top w:val="nil"/>
              <w:left w:val="nil"/>
              <w:bottom w:val="nil"/>
              <w:right w:val="nil"/>
            </w:tcBorders>
          </w:tcPr>
          <w:p w14:paraId="3F2E286A" w14:textId="6A066A41" w:rsidR="005B29DB" w:rsidRDefault="005B29DB" w:rsidP="00586C11">
            <w:pPr>
              <w:adjustRightInd w:val="0"/>
              <w:snapToGrid w:val="0"/>
              <w:jc w:val="both"/>
              <w:rPr>
                <w:rFonts w:ascii="Times New Roman" w:eastAsia="MS Mincho" w:hAnsi="Times New Roman" w:cs="Times New Roman"/>
                <w:lang w:val="en-NZ"/>
              </w:rPr>
            </w:pPr>
            <w:r>
              <w:object w:dxaOrig="5655" w:dyaOrig="5715" w14:anchorId="7B74360C">
                <v:shape id="_x0000_i1026" type="#_x0000_t75" style="width:222.9pt;height:226pt" o:ole="">
                  <v:imagedata r:id="rId36" o:title=""/>
                </v:shape>
                <o:OLEObject Type="Embed" ProgID="PBrush" ShapeID="_x0000_i1026" DrawAspect="Content" ObjectID="_1636019000" r:id="rId37"/>
              </w:object>
            </w:r>
          </w:p>
        </w:tc>
      </w:tr>
      <w:tr w:rsidR="005B29DB" w14:paraId="7F532311" w14:textId="77777777" w:rsidTr="005B2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nil"/>
              <w:bottom w:val="nil"/>
              <w:right w:val="nil"/>
            </w:tcBorders>
          </w:tcPr>
          <w:p w14:paraId="37F1C31B" w14:textId="77777777" w:rsidR="005B29DB" w:rsidRPr="00EA7C95" w:rsidRDefault="005B29DB" w:rsidP="005B29DB">
            <w:pPr>
              <w:adjustRightInd w:val="0"/>
              <w:snapToGrid w:val="0"/>
              <w:jc w:val="both"/>
              <w:rPr>
                <w:rFonts w:ascii="Times New Roman" w:eastAsia="Malgun Gothic" w:hAnsi="Times New Roman" w:cs="Times New Roman"/>
                <w:lang w:val="en-NZ" w:eastAsia="ko-KR"/>
              </w:rPr>
            </w:pPr>
            <w:r w:rsidRPr="00EA7C95">
              <w:rPr>
                <w:rFonts w:ascii="Times New Roman" w:eastAsia="MS Mincho" w:hAnsi="Times New Roman" w:cs="Times New Roman"/>
                <w:b/>
                <w:lang w:val="en-NZ"/>
              </w:rPr>
              <w:t>Figure BET-</w:t>
            </w:r>
            <w:r w:rsidRPr="00EA7C95">
              <w:rPr>
                <w:rFonts w:ascii="Times New Roman" w:eastAsia="Malgun Gothic" w:hAnsi="Times New Roman" w:cs="Times New Roman"/>
                <w:b/>
                <w:lang w:val="en-NZ" w:eastAsia="ko-KR"/>
              </w:rPr>
              <w:t>10</w:t>
            </w:r>
            <w:r w:rsidRPr="00EA7C95">
              <w:rPr>
                <w:rFonts w:ascii="Times New Roman" w:eastAsia="MS Mincho" w:hAnsi="Times New Roman" w:cs="Times New Roman"/>
                <w:b/>
                <w:lang w:val="en-NZ"/>
              </w:rPr>
              <w:t>.</w:t>
            </w:r>
            <w:r w:rsidRPr="00EA7C95">
              <w:rPr>
                <w:rFonts w:ascii="Times New Roman" w:eastAsia="Malgun Gothic" w:hAnsi="Times New Roman" w:cs="Times New Roman"/>
                <w:b/>
                <w:lang w:val="en-NZ" w:eastAsia="ko-KR"/>
              </w:rPr>
              <w:t xml:space="preserve"> </w:t>
            </w:r>
            <w:r w:rsidRPr="00EA7C95">
              <w:rPr>
                <w:rFonts w:ascii="Times New Roman" w:eastAsia="Malgun Gothic" w:hAnsi="Times New Roman" w:cs="Times New Roman"/>
                <w:lang w:val="en-NZ"/>
              </w:rPr>
              <w:t>Estimated time-series (or “dynamic”) Majuro and Kobe plots from the bigeye ‘diagnostic case’ model run.</w:t>
            </w:r>
          </w:p>
          <w:p w14:paraId="0A33C682" w14:textId="77777777" w:rsidR="005B29DB" w:rsidRDefault="005B29DB" w:rsidP="00586C11">
            <w:pPr>
              <w:adjustRightInd w:val="0"/>
              <w:snapToGrid w:val="0"/>
              <w:jc w:val="both"/>
              <w:rPr>
                <w:rFonts w:ascii="Times New Roman" w:eastAsia="MS Mincho" w:hAnsi="Times New Roman" w:cs="Times New Roman"/>
                <w:lang w:val="en-NZ"/>
              </w:rPr>
            </w:pPr>
          </w:p>
        </w:tc>
      </w:tr>
    </w:tbl>
    <w:p w14:paraId="1924DC82" w14:textId="77777777" w:rsidR="005B29DB" w:rsidRDefault="005B29DB" w:rsidP="00586C11">
      <w:pPr>
        <w:adjustRightInd w:val="0"/>
        <w:snapToGrid w:val="0"/>
        <w:spacing w:after="0" w:line="240" w:lineRule="auto"/>
        <w:jc w:val="both"/>
        <w:rPr>
          <w:rFonts w:ascii="Times New Roman" w:eastAsia="MS Mincho" w:hAnsi="Times New Roman" w:cs="Times New Roman"/>
          <w:lang w:val="en-NZ"/>
        </w:rPr>
      </w:pPr>
    </w:p>
    <w:p w14:paraId="4345F2D3" w14:textId="77777777" w:rsidR="005B29DB" w:rsidRPr="00EA7C95" w:rsidRDefault="005B29DB" w:rsidP="00586C11">
      <w:pPr>
        <w:adjustRightInd w:val="0"/>
        <w:snapToGrid w:val="0"/>
        <w:spacing w:after="0" w:line="240" w:lineRule="auto"/>
        <w:jc w:val="both"/>
        <w:rPr>
          <w:rFonts w:ascii="Times New Roman" w:eastAsia="MS Mincho" w:hAnsi="Times New Roman" w:cs="Times New Roman"/>
          <w:lang w:val="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70E6C" w:rsidRPr="00EA7C95" w14:paraId="581DD7B8" w14:textId="77777777" w:rsidTr="005B29DB">
        <w:tc>
          <w:tcPr>
            <w:tcW w:w="9360" w:type="dxa"/>
          </w:tcPr>
          <w:p w14:paraId="7C655FEC" w14:textId="50D6B77A" w:rsidR="00570E6C" w:rsidRPr="00EA7C95" w:rsidRDefault="00570E6C" w:rsidP="00586C11">
            <w:pPr>
              <w:adjustRightInd w:val="0"/>
              <w:snapToGrid w:val="0"/>
              <w:jc w:val="center"/>
              <w:rPr>
                <w:rFonts w:ascii="Times New Roman" w:eastAsia="Malgun Gothic" w:hAnsi="Times New Roman"/>
                <w:sz w:val="22"/>
                <w:szCs w:val="22"/>
                <w:lang w:eastAsia="ko-KR"/>
              </w:rPr>
            </w:pPr>
          </w:p>
        </w:tc>
      </w:tr>
      <w:tr w:rsidR="00570E6C" w:rsidRPr="00EA7C95" w14:paraId="1B9678C3" w14:textId="77777777" w:rsidTr="005B29DB">
        <w:tc>
          <w:tcPr>
            <w:tcW w:w="9360" w:type="dxa"/>
          </w:tcPr>
          <w:p w14:paraId="0BE998C5" w14:textId="5849A6E6" w:rsidR="00570E6C" w:rsidRPr="00EA7C95" w:rsidRDefault="00570E6C" w:rsidP="00586C11">
            <w:pPr>
              <w:adjustRightInd w:val="0"/>
              <w:snapToGrid w:val="0"/>
              <w:jc w:val="center"/>
              <w:rPr>
                <w:rFonts w:ascii="Times New Roman" w:eastAsia="Malgun Gothic" w:hAnsi="Times New Roman"/>
                <w:noProof/>
                <w:sz w:val="22"/>
                <w:szCs w:val="22"/>
                <w:lang w:val="en-US" w:eastAsia="zh-CN" w:bidi="mn-Mong-CN"/>
              </w:rPr>
            </w:pPr>
          </w:p>
        </w:tc>
      </w:tr>
    </w:tbl>
    <w:p w14:paraId="7CF2083F"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NZ"/>
        </w:rPr>
      </w:pPr>
      <w:r w:rsidRPr="00EA7C95">
        <w:rPr>
          <w:rFonts w:ascii="Times New Roman" w:eastAsia="Malgun Gothic" w:hAnsi="Times New Roman" w:cs="Times New Roman"/>
          <w:noProof/>
          <w:lang w:eastAsia="zh-CN" w:bidi="mn-Mong-CN"/>
        </w:rPr>
        <w:drawing>
          <wp:inline distT="0" distB="0" distL="0" distR="0" wp14:anchorId="01C01864" wp14:editId="417469FA">
            <wp:extent cx="5949863" cy="5949863"/>
            <wp:effectExtent l="0" t="0" r="0" b="0"/>
            <wp:docPr id="17" name="Picture 16" descr="plot_fishery_impact_BET-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ot_fishery_impact_BET-SSB"/>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4251" cy="5944251"/>
                    </a:xfrm>
                    <a:prstGeom prst="rect">
                      <a:avLst/>
                    </a:prstGeom>
                    <a:noFill/>
                    <a:ln>
                      <a:noFill/>
                    </a:ln>
                  </pic:spPr>
                </pic:pic>
              </a:graphicData>
            </a:graphic>
          </wp:inline>
        </w:drawing>
      </w:r>
    </w:p>
    <w:p w14:paraId="6C334DB3"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NZ"/>
        </w:rPr>
      </w:pPr>
      <w:bookmarkStart w:id="14" w:name="_Hlk491521870"/>
      <w:r w:rsidRPr="00EA7C95">
        <w:rPr>
          <w:rFonts w:ascii="Times New Roman" w:eastAsia="MS Mincho" w:hAnsi="Times New Roman" w:cs="Times New Roman"/>
          <w:b/>
          <w:lang w:val="en-NZ"/>
        </w:rPr>
        <w:t>Figure BET-1</w:t>
      </w:r>
      <w:r w:rsidRPr="00EA7C95">
        <w:rPr>
          <w:rFonts w:ascii="Times New Roman" w:eastAsia="Malgun Gothic" w:hAnsi="Times New Roman" w:cs="Times New Roman"/>
          <w:b/>
          <w:lang w:val="en-NZ" w:eastAsia="ko-KR"/>
        </w:rPr>
        <w:t>1</w:t>
      </w:r>
      <w:r w:rsidRPr="00EA7C95">
        <w:rPr>
          <w:rFonts w:ascii="Times New Roman" w:eastAsia="MS Mincho" w:hAnsi="Times New Roman" w:cs="Times New Roman"/>
          <w:b/>
          <w:lang w:val="en-NZ"/>
        </w:rPr>
        <w:t xml:space="preserve">. </w:t>
      </w:r>
      <w:r w:rsidRPr="00EA7C95">
        <w:rPr>
          <w:rFonts w:ascii="Times New Roman" w:eastAsia="MS Mincho" w:hAnsi="Times New Roman" w:cs="Times New Roman"/>
          <w:lang w:val="en-NZ"/>
        </w:rPr>
        <w:t>Estimates of reduction in spawning potential due to fishing by region, and over all regions (lower right panel), attributed to various fishery groups (gear-types) for the diagnostic case model.</w:t>
      </w:r>
    </w:p>
    <w:bookmarkEnd w:id="14"/>
    <w:p w14:paraId="0738ACC3" w14:textId="77777777" w:rsidR="00570E6C" w:rsidRPr="00EA7C95" w:rsidRDefault="00570E6C" w:rsidP="00586C11">
      <w:pPr>
        <w:adjustRightInd w:val="0"/>
        <w:snapToGrid w:val="0"/>
        <w:spacing w:after="0" w:line="240" w:lineRule="auto"/>
        <w:rPr>
          <w:rFonts w:ascii="Times New Roman" w:eastAsia="MS Mincho" w:hAnsi="Times New Roman" w:cs="Times New Roman"/>
          <w:lang w:val="en-NZ"/>
        </w:rPr>
      </w:pPr>
      <w:r w:rsidRPr="00EA7C95">
        <w:rPr>
          <w:rFonts w:ascii="Times New Roman" w:eastAsia="MS Mincho" w:hAnsi="Times New Roman" w:cs="Times New Roman"/>
          <w:lang w:val="en-NZ"/>
        </w:rPr>
        <w:br w:type="page"/>
      </w:r>
    </w:p>
    <w:p w14:paraId="24487B80"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lang w:val="en-NZ"/>
        </w:rPr>
      </w:pPr>
      <w:bookmarkStart w:id="15" w:name="_Hlk491523881"/>
      <w:r w:rsidRPr="00EA7C95">
        <w:rPr>
          <w:rFonts w:ascii="Times New Roman" w:eastAsia="Malgun Gothic" w:hAnsi="Times New Roman" w:cs="Times New Roman"/>
          <w:b/>
          <w:lang w:val="en-NZ"/>
        </w:rPr>
        <w:lastRenderedPageBreak/>
        <w:t xml:space="preserve">Table BET-2. </w:t>
      </w:r>
      <w:r w:rsidRPr="00EA7C95">
        <w:rPr>
          <w:rFonts w:ascii="Times New Roman" w:eastAsia="Malgun Gothic" w:hAnsi="Times New Roman" w:cs="Times New Roman"/>
          <w:lang w:val="en-NZ"/>
        </w:rPr>
        <w:t xml:space="preserve">Summary of reference points over the 72 models in the structural uncertainty grid </w:t>
      </w:r>
      <w:bookmarkEnd w:id="15"/>
      <w:r w:rsidRPr="00EA7C95">
        <w:rPr>
          <w:rFonts w:ascii="Times New Roman" w:eastAsia="Malgun Gothic" w:hAnsi="Times New Roman" w:cs="Times New Roman"/>
          <w:lang w:val="en-NZ"/>
        </w:rPr>
        <w:t xml:space="preserve">where the models using the new growth function are given three times the weighting of the models using the old growth function. Note that </w:t>
      </w:r>
      <w:r w:rsidRPr="00EA7C95">
        <w:rPr>
          <w:rFonts w:ascii="Times New Roman" w:eastAsia="Malgun Gothic" w:hAnsi="Times New Roman" w:cs="Times New Roman"/>
          <w:i/>
          <w:lang w:val="en-NZ"/>
        </w:rPr>
        <w:t>SB</w:t>
      </w:r>
      <w:r w:rsidRPr="00EA7C95">
        <w:rPr>
          <w:rFonts w:ascii="Times New Roman" w:eastAsia="Malgun Gothic" w:hAnsi="Times New Roman" w:cs="Times New Roman"/>
          <w:i/>
          <w:vertAlign w:val="subscript"/>
          <w:lang w:val="en-NZ"/>
        </w:rPr>
        <w:t>recent</w:t>
      </w:r>
      <w:r w:rsidRPr="00EA7C95">
        <w:rPr>
          <w:rFonts w:ascii="Times New Roman" w:eastAsia="Malgun Gothic" w:hAnsi="Times New Roman" w:cs="Times New Roman"/>
          <w:i/>
          <w:lang w:val="en-NZ"/>
        </w:rPr>
        <w:t>/SB</w:t>
      </w:r>
      <w:r w:rsidRPr="00EA7C95">
        <w:rPr>
          <w:rFonts w:ascii="Times New Roman" w:eastAsia="Malgun Gothic" w:hAnsi="Times New Roman" w:cs="Times New Roman"/>
          <w:i/>
          <w:vertAlign w:val="subscript"/>
          <w:lang w:val="en-NZ"/>
        </w:rPr>
        <w:t>F=0</w:t>
      </w:r>
      <w:r w:rsidRPr="00EA7C95">
        <w:rPr>
          <w:rFonts w:ascii="Times New Roman" w:eastAsia="Malgun Gothic" w:hAnsi="Times New Roman" w:cs="Times New Roman"/>
          <w:lang w:val="en-NZ"/>
        </w:rPr>
        <w:t xml:space="preserve"> is calculated where </w:t>
      </w:r>
      <w:r w:rsidRPr="00EA7C95">
        <w:rPr>
          <w:rFonts w:ascii="Times New Roman" w:eastAsia="Malgun Gothic" w:hAnsi="Times New Roman" w:cs="Times New Roman"/>
          <w:i/>
          <w:lang w:val="en-NZ"/>
        </w:rPr>
        <w:t>SB</w:t>
      </w:r>
      <w:r w:rsidRPr="00EA7C95">
        <w:rPr>
          <w:rFonts w:ascii="Times New Roman" w:eastAsia="Malgun Gothic" w:hAnsi="Times New Roman" w:cs="Times New Roman"/>
          <w:i/>
          <w:vertAlign w:val="subscript"/>
          <w:lang w:val="en-NZ"/>
        </w:rPr>
        <w:t>recent</w:t>
      </w:r>
      <w:r w:rsidRPr="00EA7C95">
        <w:rPr>
          <w:rFonts w:ascii="Times New Roman" w:eastAsia="Malgun Gothic" w:hAnsi="Times New Roman" w:cs="Times New Roman"/>
          <w:lang w:val="en-NZ"/>
        </w:rPr>
        <w:t xml:space="preserve"> is the mean</w:t>
      </w:r>
      <w:r w:rsidRPr="00EA7C95">
        <w:rPr>
          <w:rFonts w:ascii="Times New Roman" w:eastAsia="Malgun Gothic" w:hAnsi="Times New Roman" w:cs="Times New Roman"/>
          <w:b/>
          <w:i/>
          <w:lang w:val="en-NZ"/>
        </w:rPr>
        <w:t xml:space="preserve"> </w:t>
      </w:r>
      <w:r w:rsidRPr="00EA7C95">
        <w:rPr>
          <w:rFonts w:ascii="Times New Roman" w:eastAsia="Malgun Gothic" w:hAnsi="Times New Roman" w:cs="Times New Roman"/>
          <w:i/>
          <w:lang w:val="en-NZ"/>
        </w:rPr>
        <w:t>SB</w:t>
      </w:r>
      <w:r w:rsidRPr="00EA7C95">
        <w:rPr>
          <w:rFonts w:ascii="Times New Roman" w:eastAsia="Malgun Gothic" w:hAnsi="Times New Roman" w:cs="Times New Roman"/>
          <w:lang w:val="en-NZ"/>
        </w:rPr>
        <w:t xml:space="preserve"> over 2012-2015</w:t>
      </w:r>
      <w:r w:rsidRPr="00EA7C95">
        <w:rPr>
          <w:rFonts w:ascii="Times New Roman" w:eastAsia="Malgun Gothic" w:hAnsi="Times New Roman" w:cs="Times New Roman"/>
          <w:b/>
          <w:lang w:val="en-NZ"/>
        </w:rPr>
        <w:t xml:space="preserve"> </w:t>
      </w:r>
      <w:r w:rsidRPr="00EA7C95">
        <w:rPr>
          <w:rFonts w:ascii="Times New Roman" w:eastAsia="Malgun Gothic" w:hAnsi="Times New Roman" w:cs="Times New Roman"/>
          <w:lang w:val="en-NZ"/>
        </w:rPr>
        <w:t xml:space="preserve">instead of 2011-2014 (used in the stock assessment report), at the request of the Scientific Committee. </w:t>
      </w:r>
    </w:p>
    <w:tbl>
      <w:tblPr>
        <w:tblpPr w:leftFromText="187" w:rightFromText="187" w:vertAnchor="text" w:horzAnchor="margin" w:tblpY="1"/>
        <w:tblOverlap w:val="never"/>
        <w:tblW w:w="0" w:type="auto"/>
        <w:tblBorders>
          <w:top w:val="single" w:sz="4" w:space="0" w:color="auto"/>
          <w:bottom w:val="single" w:sz="4" w:space="0" w:color="auto"/>
        </w:tblBorders>
        <w:tblLook w:val="04A0" w:firstRow="1" w:lastRow="0" w:firstColumn="1" w:lastColumn="0" w:noHBand="0" w:noVBand="1"/>
      </w:tblPr>
      <w:tblGrid>
        <w:gridCol w:w="1732"/>
        <w:gridCol w:w="1264"/>
        <w:gridCol w:w="1265"/>
        <w:gridCol w:w="1265"/>
        <w:gridCol w:w="1265"/>
        <w:gridCol w:w="1265"/>
        <w:gridCol w:w="1265"/>
      </w:tblGrid>
      <w:tr w:rsidR="00570E6C" w:rsidRPr="00EA7C95" w14:paraId="47AA637B" w14:textId="77777777" w:rsidTr="00F27795">
        <w:trPr>
          <w:cantSplit/>
        </w:trPr>
        <w:tc>
          <w:tcPr>
            <w:tcW w:w="1732" w:type="dxa"/>
            <w:tcBorders>
              <w:top w:val="single" w:sz="4" w:space="0" w:color="auto"/>
              <w:left w:val="nil"/>
              <w:bottom w:val="single" w:sz="4" w:space="0" w:color="auto"/>
              <w:right w:val="nil"/>
            </w:tcBorders>
            <w:shd w:val="clear" w:color="auto" w:fill="auto"/>
          </w:tcPr>
          <w:p w14:paraId="0BB69BFE"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p>
        </w:tc>
        <w:tc>
          <w:tcPr>
            <w:tcW w:w="1264" w:type="dxa"/>
            <w:tcBorders>
              <w:top w:val="single" w:sz="4" w:space="0" w:color="auto"/>
              <w:left w:val="nil"/>
              <w:bottom w:val="single" w:sz="4" w:space="0" w:color="auto"/>
              <w:right w:val="nil"/>
            </w:tcBorders>
            <w:shd w:val="clear" w:color="auto" w:fill="auto"/>
            <w:vAlign w:val="bottom"/>
            <w:hideMark/>
          </w:tcPr>
          <w:p w14:paraId="778B257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Mean</w:t>
            </w:r>
          </w:p>
        </w:tc>
        <w:tc>
          <w:tcPr>
            <w:tcW w:w="1265" w:type="dxa"/>
            <w:tcBorders>
              <w:top w:val="single" w:sz="4" w:space="0" w:color="auto"/>
              <w:left w:val="nil"/>
              <w:bottom w:val="single" w:sz="4" w:space="0" w:color="auto"/>
              <w:right w:val="nil"/>
            </w:tcBorders>
            <w:shd w:val="clear" w:color="auto" w:fill="auto"/>
            <w:vAlign w:val="bottom"/>
            <w:hideMark/>
          </w:tcPr>
          <w:p w14:paraId="3029C117"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Median</w:t>
            </w:r>
          </w:p>
        </w:tc>
        <w:tc>
          <w:tcPr>
            <w:tcW w:w="1265" w:type="dxa"/>
            <w:tcBorders>
              <w:top w:val="single" w:sz="4" w:space="0" w:color="auto"/>
              <w:left w:val="nil"/>
              <w:bottom w:val="single" w:sz="4" w:space="0" w:color="auto"/>
              <w:right w:val="nil"/>
            </w:tcBorders>
            <w:shd w:val="clear" w:color="auto" w:fill="auto"/>
            <w:vAlign w:val="bottom"/>
            <w:hideMark/>
          </w:tcPr>
          <w:p w14:paraId="4CE16E4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Min</w:t>
            </w:r>
          </w:p>
        </w:tc>
        <w:tc>
          <w:tcPr>
            <w:tcW w:w="1265" w:type="dxa"/>
            <w:tcBorders>
              <w:top w:val="single" w:sz="4" w:space="0" w:color="auto"/>
              <w:left w:val="nil"/>
              <w:bottom w:val="single" w:sz="4" w:space="0" w:color="auto"/>
              <w:right w:val="nil"/>
            </w:tcBorders>
            <w:shd w:val="clear" w:color="auto" w:fill="auto"/>
            <w:vAlign w:val="bottom"/>
            <w:hideMark/>
          </w:tcPr>
          <w:p w14:paraId="7F50EC0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10%</w:t>
            </w:r>
          </w:p>
        </w:tc>
        <w:tc>
          <w:tcPr>
            <w:tcW w:w="1265" w:type="dxa"/>
            <w:tcBorders>
              <w:top w:val="single" w:sz="4" w:space="0" w:color="auto"/>
              <w:left w:val="nil"/>
              <w:bottom w:val="single" w:sz="4" w:space="0" w:color="auto"/>
              <w:right w:val="nil"/>
            </w:tcBorders>
            <w:shd w:val="clear" w:color="auto" w:fill="auto"/>
            <w:vAlign w:val="bottom"/>
            <w:hideMark/>
          </w:tcPr>
          <w:p w14:paraId="5E7C2FB2"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90%</w:t>
            </w:r>
          </w:p>
        </w:tc>
        <w:tc>
          <w:tcPr>
            <w:tcW w:w="1265" w:type="dxa"/>
            <w:tcBorders>
              <w:top w:val="single" w:sz="4" w:space="0" w:color="auto"/>
              <w:left w:val="nil"/>
              <w:bottom w:val="single" w:sz="4" w:space="0" w:color="auto"/>
              <w:right w:val="nil"/>
            </w:tcBorders>
            <w:shd w:val="clear" w:color="auto" w:fill="auto"/>
            <w:vAlign w:val="bottom"/>
            <w:hideMark/>
          </w:tcPr>
          <w:p w14:paraId="5D3EA77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Max</w:t>
            </w:r>
          </w:p>
        </w:tc>
      </w:tr>
      <w:tr w:rsidR="00570E6C" w:rsidRPr="00EA7C95" w14:paraId="719DF6E7" w14:textId="77777777" w:rsidTr="00F27795">
        <w:trPr>
          <w:cantSplit/>
        </w:trPr>
        <w:tc>
          <w:tcPr>
            <w:tcW w:w="1732" w:type="dxa"/>
            <w:tcBorders>
              <w:top w:val="single" w:sz="4" w:space="0" w:color="auto"/>
              <w:left w:val="nil"/>
              <w:bottom w:val="nil"/>
              <w:right w:val="nil"/>
            </w:tcBorders>
            <w:shd w:val="clear" w:color="auto" w:fill="auto"/>
            <w:hideMark/>
          </w:tcPr>
          <w:p w14:paraId="6EB73FD2"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C</w:t>
            </w:r>
            <w:r w:rsidRPr="00EA7C95">
              <w:rPr>
                <w:rFonts w:ascii="Times New Roman" w:eastAsia="MS Mincho" w:hAnsi="Times New Roman" w:cs="Times New Roman"/>
                <w:i/>
                <w:vertAlign w:val="subscript"/>
                <w:lang w:val="en-AU"/>
              </w:rPr>
              <w:t>latest</w:t>
            </w:r>
          </w:p>
        </w:tc>
        <w:tc>
          <w:tcPr>
            <w:tcW w:w="1264" w:type="dxa"/>
            <w:tcBorders>
              <w:top w:val="single" w:sz="4" w:space="0" w:color="auto"/>
              <w:left w:val="nil"/>
              <w:bottom w:val="nil"/>
              <w:right w:val="nil"/>
            </w:tcBorders>
            <w:shd w:val="clear" w:color="auto" w:fill="auto"/>
            <w:vAlign w:val="bottom"/>
            <w:hideMark/>
          </w:tcPr>
          <w:p w14:paraId="071848D7"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149,178</w:t>
            </w:r>
          </w:p>
        </w:tc>
        <w:tc>
          <w:tcPr>
            <w:tcW w:w="1265" w:type="dxa"/>
            <w:tcBorders>
              <w:top w:val="single" w:sz="4" w:space="0" w:color="auto"/>
              <w:left w:val="nil"/>
              <w:bottom w:val="nil"/>
              <w:right w:val="nil"/>
            </w:tcBorders>
            <w:shd w:val="clear" w:color="auto" w:fill="auto"/>
            <w:vAlign w:val="bottom"/>
            <w:hideMark/>
          </w:tcPr>
          <w:p w14:paraId="49AF02CC"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153,137</w:t>
            </w:r>
          </w:p>
        </w:tc>
        <w:tc>
          <w:tcPr>
            <w:tcW w:w="1265" w:type="dxa"/>
            <w:tcBorders>
              <w:top w:val="single" w:sz="4" w:space="0" w:color="auto"/>
              <w:left w:val="nil"/>
              <w:bottom w:val="nil"/>
              <w:right w:val="nil"/>
            </w:tcBorders>
            <w:shd w:val="clear" w:color="auto" w:fill="auto"/>
            <w:vAlign w:val="bottom"/>
            <w:hideMark/>
          </w:tcPr>
          <w:p w14:paraId="5A0B29C5"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130,903</w:t>
            </w:r>
          </w:p>
        </w:tc>
        <w:tc>
          <w:tcPr>
            <w:tcW w:w="1265" w:type="dxa"/>
            <w:tcBorders>
              <w:top w:val="single" w:sz="4" w:space="0" w:color="auto"/>
              <w:left w:val="nil"/>
              <w:bottom w:val="nil"/>
              <w:right w:val="nil"/>
            </w:tcBorders>
            <w:shd w:val="clear" w:color="auto" w:fill="auto"/>
            <w:vAlign w:val="bottom"/>
            <w:hideMark/>
          </w:tcPr>
          <w:p w14:paraId="794E465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131,597</w:t>
            </w:r>
          </w:p>
        </w:tc>
        <w:tc>
          <w:tcPr>
            <w:tcW w:w="1265" w:type="dxa"/>
            <w:tcBorders>
              <w:top w:val="single" w:sz="4" w:space="0" w:color="auto"/>
              <w:left w:val="nil"/>
              <w:bottom w:val="nil"/>
              <w:right w:val="nil"/>
            </w:tcBorders>
            <w:shd w:val="clear" w:color="auto" w:fill="auto"/>
            <w:vAlign w:val="bottom"/>
            <w:hideMark/>
          </w:tcPr>
          <w:p w14:paraId="4AEDD817"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156,113</w:t>
            </w:r>
          </w:p>
        </w:tc>
        <w:tc>
          <w:tcPr>
            <w:tcW w:w="1265" w:type="dxa"/>
            <w:tcBorders>
              <w:top w:val="single" w:sz="4" w:space="0" w:color="auto"/>
              <w:left w:val="nil"/>
              <w:bottom w:val="nil"/>
              <w:right w:val="nil"/>
            </w:tcBorders>
            <w:shd w:val="clear" w:color="auto" w:fill="auto"/>
            <w:vAlign w:val="bottom"/>
            <w:hideMark/>
          </w:tcPr>
          <w:p w14:paraId="2187CBB1"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157,725</w:t>
            </w:r>
          </w:p>
        </w:tc>
      </w:tr>
      <w:tr w:rsidR="00570E6C" w:rsidRPr="00EA7C95" w14:paraId="5C7D70C9" w14:textId="77777777" w:rsidTr="00F27795">
        <w:trPr>
          <w:cantSplit/>
        </w:trPr>
        <w:tc>
          <w:tcPr>
            <w:tcW w:w="1732" w:type="dxa"/>
            <w:tcBorders>
              <w:top w:val="nil"/>
              <w:left w:val="nil"/>
              <w:bottom w:val="nil"/>
              <w:right w:val="nil"/>
            </w:tcBorders>
            <w:shd w:val="clear" w:color="auto" w:fill="auto"/>
            <w:hideMark/>
          </w:tcPr>
          <w:p w14:paraId="5415DF32"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MSY</w:t>
            </w:r>
          </w:p>
        </w:tc>
        <w:tc>
          <w:tcPr>
            <w:tcW w:w="1264" w:type="dxa"/>
            <w:tcBorders>
              <w:top w:val="nil"/>
              <w:left w:val="nil"/>
              <w:bottom w:val="nil"/>
              <w:right w:val="nil"/>
            </w:tcBorders>
            <w:shd w:val="clear" w:color="auto" w:fill="auto"/>
            <w:vAlign w:val="bottom"/>
            <w:hideMark/>
          </w:tcPr>
          <w:p w14:paraId="662074ED"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156,765</w:t>
            </w:r>
          </w:p>
        </w:tc>
        <w:tc>
          <w:tcPr>
            <w:tcW w:w="1265" w:type="dxa"/>
            <w:tcBorders>
              <w:top w:val="nil"/>
              <w:left w:val="nil"/>
              <w:bottom w:val="nil"/>
              <w:right w:val="nil"/>
            </w:tcBorders>
            <w:shd w:val="clear" w:color="auto" w:fill="auto"/>
            <w:vAlign w:val="bottom"/>
            <w:hideMark/>
          </w:tcPr>
          <w:p w14:paraId="06329A4B"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158,040</w:t>
            </w:r>
          </w:p>
        </w:tc>
        <w:tc>
          <w:tcPr>
            <w:tcW w:w="1265" w:type="dxa"/>
            <w:tcBorders>
              <w:top w:val="nil"/>
              <w:left w:val="nil"/>
              <w:bottom w:val="nil"/>
              <w:right w:val="nil"/>
            </w:tcBorders>
            <w:shd w:val="clear" w:color="auto" w:fill="auto"/>
            <w:vAlign w:val="bottom"/>
            <w:hideMark/>
          </w:tcPr>
          <w:p w14:paraId="5E55DBD4"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124,120</w:t>
            </w:r>
          </w:p>
        </w:tc>
        <w:tc>
          <w:tcPr>
            <w:tcW w:w="1265" w:type="dxa"/>
            <w:tcBorders>
              <w:top w:val="nil"/>
              <w:left w:val="nil"/>
              <w:bottom w:val="nil"/>
              <w:right w:val="nil"/>
            </w:tcBorders>
            <w:shd w:val="clear" w:color="auto" w:fill="auto"/>
            <w:vAlign w:val="bottom"/>
            <w:hideMark/>
          </w:tcPr>
          <w:p w14:paraId="1EDF30C7"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137,644</w:t>
            </w:r>
          </w:p>
        </w:tc>
        <w:tc>
          <w:tcPr>
            <w:tcW w:w="1265" w:type="dxa"/>
            <w:tcBorders>
              <w:top w:val="nil"/>
              <w:left w:val="nil"/>
              <w:bottom w:val="nil"/>
              <w:right w:val="nil"/>
            </w:tcBorders>
            <w:shd w:val="clear" w:color="auto" w:fill="auto"/>
            <w:vAlign w:val="bottom"/>
            <w:hideMark/>
          </w:tcPr>
          <w:p w14:paraId="735F172F"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180,656</w:t>
            </w:r>
          </w:p>
        </w:tc>
        <w:tc>
          <w:tcPr>
            <w:tcW w:w="1265" w:type="dxa"/>
            <w:tcBorders>
              <w:top w:val="nil"/>
              <w:left w:val="nil"/>
              <w:bottom w:val="nil"/>
              <w:right w:val="nil"/>
            </w:tcBorders>
            <w:shd w:val="clear" w:color="auto" w:fill="auto"/>
            <w:vAlign w:val="bottom"/>
            <w:hideMark/>
          </w:tcPr>
          <w:p w14:paraId="22095E9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204,040</w:t>
            </w:r>
          </w:p>
        </w:tc>
      </w:tr>
      <w:tr w:rsidR="00570E6C" w:rsidRPr="00EA7C95" w14:paraId="5D4D2860" w14:textId="77777777" w:rsidTr="00F27795">
        <w:trPr>
          <w:cantSplit/>
        </w:trPr>
        <w:tc>
          <w:tcPr>
            <w:tcW w:w="1732" w:type="dxa"/>
            <w:tcBorders>
              <w:top w:val="nil"/>
              <w:left w:val="nil"/>
              <w:bottom w:val="nil"/>
              <w:right w:val="nil"/>
            </w:tcBorders>
            <w:shd w:val="clear" w:color="auto" w:fill="auto"/>
            <w:hideMark/>
          </w:tcPr>
          <w:p w14:paraId="535CAAE1"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Y</w:t>
            </w:r>
            <w:r w:rsidRPr="00EA7C95">
              <w:rPr>
                <w:rFonts w:ascii="Times New Roman" w:eastAsia="MS Mincho" w:hAnsi="Times New Roman" w:cs="Times New Roman"/>
                <w:i/>
                <w:vertAlign w:val="subscript"/>
                <w:lang w:val="en-AU"/>
              </w:rPr>
              <w:t>Frecent</w:t>
            </w:r>
          </w:p>
        </w:tc>
        <w:tc>
          <w:tcPr>
            <w:tcW w:w="1264" w:type="dxa"/>
            <w:tcBorders>
              <w:top w:val="nil"/>
              <w:left w:val="nil"/>
              <w:bottom w:val="nil"/>
              <w:right w:val="nil"/>
            </w:tcBorders>
            <w:shd w:val="clear" w:color="auto" w:fill="auto"/>
            <w:vAlign w:val="bottom"/>
            <w:hideMark/>
          </w:tcPr>
          <w:p w14:paraId="25146E1B"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150,382</w:t>
            </w:r>
          </w:p>
        </w:tc>
        <w:tc>
          <w:tcPr>
            <w:tcW w:w="1265" w:type="dxa"/>
            <w:tcBorders>
              <w:top w:val="nil"/>
              <w:left w:val="nil"/>
              <w:bottom w:val="nil"/>
              <w:right w:val="nil"/>
            </w:tcBorders>
            <w:shd w:val="clear" w:color="auto" w:fill="auto"/>
            <w:vAlign w:val="bottom"/>
            <w:hideMark/>
          </w:tcPr>
          <w:p w14:paraId="1BD0B8A9"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148,920</w:t>
            </w:r>
          </w:p>
        </w:tc>
        <w:tc>
          <w:tcPr>
            <w:tcW w:w="1265" w:type="dxa"/>
            <w:tcBorders>
              <w:top w:val="nil"/>
              <w:left w:val="nil"/>
              <w:bottom w:val="nil"/>
              <w:right w:val="nil"/>
            </w:tcBorders>
            <w:shd w:val="clear" w:color="auto" w:fill="auto"/>
            <w:vAlign w:val="bottom"/>
            <w:hideMark/>
          </w:tcPr>
          <w:p w14:paraId="3148DD5F"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118,000</w:t>
            </w:r>
          </w:p>
        </w:tc>
        <w:tc>
          <w:tcPr>
            <w:tcW w:w="1265" w:type="dxa"/>
            <w:tcBorders>
              <w:top w:val="nil"/>
              <w:left w:val="nil"/>
              <w:bottom w:val="nil"/>
              <w:right w:val="nil"/>
            </w:tcBorders>
            <w:shd w:val="clear" w:color="auto" w:fill="auto"/>
            <w:vAlign w:val="bottom"/>
            <w:hideMark/>
          </w:tcPr>
          <w:p w14:paraId="53616545"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133,400</w:t>
            </w:r>
          </w:p>
        </w:tc>
        <w:tc>
          <w:tcPr>
            <w:tcW w:w="1265" w:type="dxa"/>
            <w:tcBorders>
              <w:top w:val="nil"/>
              <w:left w:val="nil"/>
              <w:bottom w:val="nil"/>
              <w:right w:val="nil"/>
            </w:tcBorders>
            <w:shd w:val="clear" w:color="auto" w:fill="auto"/>
            <w:vAlign w:val="bottom"/>
            <w:hideMark/>
          </w:tcPr>
          <w:p w14:paraId="5A76E726"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168,656</w:t>
            </w:r>
          </w:p>
        </w:tc>
        <w:tc>
          <w:tcPr>
            <w:tcW w:w="1265" w:type="dxa"/>
            <w:tcBorders>
              <w:top w:val="nil"/>
              <w:left w:val="nil"/>
              <w:bottom w:val="nil"/>
              <w:right w:val="nil"/>
            </w:tcBorders>
            <w:shd w:val="clear" w:color="auto" w:fill="auto"/>
            <w:vAlign w:val="bottom"/>
            <w:hideMark/>
          </w:tcPr>
          <w:p w14:paraId="1E8E89E7"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187,240</w:t>
            </w:r>
          </w:p>
        </w:tc>
      </w:tr>
      <w:tr w:rsidR="00570E6C" w:rsidRPr="00EA7C95" w14:paraId="384C2E5F" w14:textId="77777777" w:rsidTr="00F27795">
        <w:trPr>
          <w:cantSplit/>
        </w:trPr>
        <w:tc>
          <w:tcPr>
            <w:tcW w:w="1732" w:type="dxa"/>
            <w:tcBorders>
              <w:top w:val="nil"/>
              <w:left w:val="nil"/>
              <w:bottom w:val="nil"/>
              <w:right w:val="nil"/>
            </w:tcBorders>
            <w:shd w:val="clear" w:color="auto" w:fill="auto"/>
            <w:hideMark/>
          </w:tcPr>
          <w:p w14:paraId="7412D352"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F</w:t>
            </w:r>
            <w:r w:rsidRPr="00EA7C95">
              <w:rPr>
                <w:rFonts w:ascii="Times New Roman" w:eastAsia="MS Mincho" w:hAnsi="Times New Roman" w:cs="Times New Roman"/>
                <w:i/>
                <w:vertAlign w:val="subscript"/>
                <w:lang w:val="en-AU"/>
              </w:rPr>
              <w:t>mult</w:t>
            </w:r>
          </w:p>
        </w:tc>
        <w:tc>
          <w:tcPr>
            <w:tcW w:w="1264" w:type="dxa"/>
            <w:tcBorders>
              <w:top w:val="nil"/>
              <w:left w:val="nil"/>
              <w:bottom w:val="nil"/>
              <w:right w:val="nil"/>
            </w:tcBorders>
            <w:shd w:val="clear" w:color="auto" w:fill="auto"/>
            <w:vAlign w:val="bottom"/>
            <w:hideMark/>
          </w:tcPr>
          <w:p w14:paraId="1141F8F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1.21</w:t>
            </w:r>
          </w:p>
        </w:tc>
        <w:tc>
          <w:tcPr>
            <w:tcW w:w="1265" w:type="dxa"/>
            <w:tcBorders>
              <w:top w:val="nil"/>
              <w:left w:val="nil"/>
              <w:bottom w:val="nil"/>
              <w:right w:val="nil"/>
            </w:tcBorders>
            <w:shd w:val="clear" w:color="auto" w:fill="auto"/>
            <w:vAlign w:val="bottom"/>
            <w:hideMark/>
          </w:tcPr>
          <w:p w14:paraId="2AF7C45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1.20</w:t>
            </w:r>
          </w:p>
        </w:tc>
        <w:tc>
          <w:tcPr>
            <w:tcW w:w="1265" w:type="dxa"/>
            <w:tcBorders>
              <w:top w:val="nil"/>
              <w:left w:val="nil"/>
              <w:bottom w:val="nil"/>
              <w:right w:val="nil"/>
            </w:tcBorders>
            <w:shd w:val="clear" w:color="auto" w:fill="auto"/>
            <w:vAlign w:val="bottom"/>
            <w:hideMark/>
          </w:tcPr>
          <w:p w14:paraId="7E330295"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0.57</w:t>
            </w:r>
          </w:p>
        </w:tc>
        <w:tc>
          <w:tcPr>
            <w:tcW w:w="1265" w:type="dxa"/>
            <w:tcBorders>
              <w:top w:val="nil"/>
              <w:left w:val="nil"/>
              <w:bottom w:val="nil"/>
              <w:right w:val="nil"/>
            </w:tcBorders>
            <w:shd w:val="clear" w:color="auto" w:fill="auto"/>
            <w:vAlign w:val="bottom"/>
            <w:hideMark/>
          </w:tcPr>
          <w:p w14:paraId="05F6FFF3"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0.76</w:t>
            </w:r>
          </w:p>
        </w:tc>
        <w:tc>
          <w:tcPr>
            <w:tcW w:w="1265" w:type="dxa"/>
            <w:tcBorders>
              <w:top w:val="nil"/>
              <w:left w:val="nil"/>
              <w:bottom w:val="nil"/>
              <w:right w:val="nil"/>
            </w:tcBorders>
            <w:shd w:val="clear" w:color="auto" w:fill="auto"/>
            <w:vAlign w:val="bottom"/>
            <w:hideMark/>
          </w:tcPr>
          <w:p w14:paraId="6FC5BD74"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1.63</w:t>
            </w:r>
          </w:p>
        </w:tc>
        <w:tc>
          <w:tcPr>
            <w:tcW w:w="1265" w:type="dxa"/>
            <w:tcBorders>
              <w:top w:val="nil"/>
              <w:left w:val="nil"/>
              <w:bottom w:val="nil"/>
              <w:right w:val="nil"/>
            </w:tcBorders>
            <w:shd w:val="clear" w:color="auto" w:fill="auto"/>
            <w:vAlign w:val="bottom"/>
            <w:hideMark/>
          </w:tcPr>
          <w:p w14:paraId="1002037B"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1.85</w:t>
            </w:r>
          </w:p>
        </w:tc>
      </w:tr>
      <w:tr w:rsidR="00570E6C" w:rsidRPr="00EA7C95" w14:paraId="4837EC31" w14:textId="77777777" w:rsidTr="00F27795">
        <w:trPr>
          <w:cantSplit/>
        </w:trPr>
        <w:tc>
          <w:tcPr>
            <w:tcW w:w="1732" w:type="dxa"/>
            <w:tcBorders>
              <w:top w:val="nil"/>
              <w:left w:val="nil"/>
              <w:bottom w:val="nil"/>
              <w:right w:val="nil"/>
            </w:tcBorders>
            <w:shd w:val="clear" w:color="auto" w:fill="auto"/>
            <w:hideMark/>
          </w:tcPr>
          <w:p w14:paraId="5D9BBE3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F</w:t>
            </w:r>
            <w:r w:rsidRPr="00EA7C95">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14:paraId="3ADC22CF"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0.05</w:t>
            </w:r>
          </w:p>
        </w:tc>
        <w:tc>
          <w:tcPr>
            <w:tcW w:w="1265" w:type="dxa"/>
            <w:tcBorders>
              <w:top w:val="nil"/>
              <w:left w:val="nil"/>
              <w:bottom w:val="nil"/>
              <w:right w:val="nil"/>
            </w:tcBorders>
            <w:shd w:val="clear" w:color="auto" w:fill="auto"/>
            <w:vAlign w:val="bottom"/>
            <w:hideMark/>
          </w:tcPr>
          <w:p w14:paraId="2A304434"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0.05</w:t>
            </w:r>
          </w:p>
        </w:tc>
        <w:tc>
          <w:tcPr>
            <w:tcW w:w="1265" w:type="dxa"/>
            <w:tcBorders>
              <w:top w:val="nil"/>
              <w:left w:val="nil"/>
              <w:bottom w:val="nil"/>
              <w:right w:val="nil"/>
            </w:tcBorders>
            <w:shd w:val="clear" w:color="auto" w:fill="auto"/>
            <w:vAlign w:val="bottom"/>
            <w:hideMark/>
          </w:tcPr>
          <w:p w14:paraId="18B5530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0.04</w:t>
            </w:r>
          </w:p>
        </w:tc>
        <w:tc>
          <w:tcPr>
            <w:tcW w:w="1265" w:type="dxa"/>
            <w:tcBorders>
              <w:top w:val="nil"/>
              <w:left w:val="nil"/>
              <w:bottom w:val="nil"/>
              <w:right w:val="nil"/>
            </w:tcBorders>
            <w:shd w:val="clear" w:color="auto" w:fill="auto"/>
            <w:vAlign w:val="bottom"/>
            <w:hideMark/>
          </w:tcPr>
          <w:p w14:paraId="7F3F596E"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0.04</w:t>
            </w:r>
          </w:p>
        </w:tc>
        <w:tc>
          <w:tcPr>
            <w:tcW w:w="1265" w:type="dxa"/>
            <w:tcBorders>
              <w:top w:val="nil"/>
              <w:left w:val="nil"/>
              <w:bottom w:val="nil"/>
              <w:right w:val="nil"/>
            </w:tcBorders>
            <w:shd w:val="clear" w:color="auto" w:fill="auto"/>
            <w:vAlign w:val="bottom"/>
            <w:hideMark/>
          </w:tcPr>
          <w:p w14:paraId="3C56D702"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0.05</w:t>
            </w:r>
          </w:p>
        </w:tc>
        <w:tc>
          <w:tcPr>
            <w:tcW w:w="1265" w:type="dxa"/>
            <w:tcBorders>
              <w:top w:val="nil"/>
              <w:left w:val="nil"/>
              <w:bottom w:val="nil"/>
              <w:right w:val="nil"/>
            </w:tcBorders>
            <w:shd w:val="clear" w:color="auto" w:fill="auto"/>
            <w:vAlign w:val="bottom"/>
            <w:hideMark/>
          </w:tcPr>
          <w:p w14:paraId="6A833FE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0.06</w:t>
            </w:r>
          </w:p>
        </w:tc>
      </w:tr>
      <w:tr w:rsidR="00570E6C" w:rsidRPr="00EA7C95" w14:paraId="513ADE04" w14:textId="77777777" w:rsidTr="00F27795">
        <w:trPr>
          <w:cantSplit/>
        </w:trPr>
        <w:tc>
          <w:tcPr>
            <w:tcW w:w="1732" w:type="dxa"/>
            <w:tcBorders>
              <w:top w:val="nil"/>
              <w:left w:val="nil"/>
              <w:bottom w:val="nil"/>
              <w:right w:val="nil"/>
            </w:tcBorders>
            <w:shd w:val="clear" w:color="auto" w:fill="auto"/>
            <w:hideMark/>
          </w:tcPr>
          <w:p w14:paraId="246CFB21"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F</w:t>
            </w:r>
            <w:r w:rsidRPr="00EA7C95">
              <w:rPr>
                <w:rFonts w:ascii="Times New Roman" w:eastAsia="MS Mincho" w:hAnsi="Times New Roman" w:cs="Times New Roman"/>
                <w:i/>
                <w:vertAlign w:val="subscript"/>
                <w:lang w:val="en-AU"/>
              </w:rPr>
              <w:t>recent</w:t>
            </w:r>
            <w:r w:rsidRPr="00EA7C95">
              <w:rPr>
                <w:rFonts w:ascii="Times New Roman" w:eastAsia="MS Mincho" w:hAnsi="Times New Roman" w:cs="Times New Roman"/>
                <w:i/>
                <w:lang w:val="en-AU"/>
              </w:rPr>
              <w:t>/F</w:t>
            </w:r>
            <w:r w:rsidRPr="00EA7C95">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14:paraId="03EAE6F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0.89</w:t>
            </w:r>
          </w:p>
        </w:tc>
        <w:tc>
          <w:tcPr>
            <w:tcW w:w="1265" w:type="dxa"/>
            <w:tcBorders>
              <w:top w:val="nil"/>
              <w:left w:val="nil"/>
              <w:bottom w:val="nil"/>
              <w:right w:val="nil"/>
            </w:tcBorders>
            <w:shd w:val="clear" w:color="auto" w:fill="auto"/>
            <w:vAlign w:val="bottom"/>
            <w:hideMark/>
          </w:tcPr>
          <w:p w14:paraId="65ABAAF5"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0.83</w:t>
            </w:r>
          </w:p>
        </w:tc>
        <w:tc>
          <w:tcPr>
            <w:tcW w:w="1265" w:type="dxa"/>
            <w:tcBorders>
              <w:top w:val="nil"/>
              <w:left w:val="nil"/>
              <w:bottom w:val="nil"/>
              <w:right w:val="nil"/>
            </w:tcBorders>
            <w:shd w:val="clear" w:color="auto" w:fill="auto"/>
            <w:vAlign w:val="bottom"/>
            <w:hideMark/>
          </w:tcPr>
          <w:p w14:paraId="05CA644E"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0.54</w:t>
            </w:r>
          </w:p>
        </w:tc>
        <w:tc>
          <w:tcPr>
            <w:tcW w:w="1265" w:type="dxa"/>
            <w:tcBorders>
              <w:top w:val="nil"/>
              <w:left w:val="nil"/>
              <w:bottom w:val="nil"/>
              <w:right w:val="nil"/>
            </w:tcBorders>
            <w:shd w:val="clear" w:color="auto" w:fill="auto"/>
            <w:vAlign w:val="bottom"/>
            <w:hideMark/>
          </w:tcPr>
          <w:p w14:paraId="4076BC02"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0.61</w:t>
            </w:r>
          </w:p>
        </w:tc>
        <w:tc>
          <w:tcPr>
            <w:tcW w:w="1265" w:type="dxa"/>
            <w:tcBorders>
              <w:top w:val="nil"/>
              <w:left w:val="nil"/>
              <w:bottom w:val="nil"/>
              <w:right w:val="nil"/>
            </w:tcBorders>
            <w:shd w:val="clear" w:color="auto" w:fill="auto"/>
            <w:vAlign w:val="bottom"/>
            <w:hideMark/>
          </w:tcPr>
          <w:p w14:paraId="261770FE"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1.32</w:t>
            </w:r>
          </w:p>
        </w:tc>
        <w:tc>
          <w:tcPr>
            <w:tcW w:w="1265" w:type="dxa"/>
            <w:tcBorders>
              <w:top w:val="nil"/>
              <w:left w:val="nil"/>
              <w:bottom w:val="nil"/>
              <w:right w:val="nil"/>
            </w:tcBorders>
            <w:shd w:val="clear" w:color="auto" w:fill="auto"/>
            <w:vAlign w:val="bottom"/>
            <w:hideMark/>
          </w:tcPr>
          <w:p w14:paraId="6C56991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1.76</w:t>
            </w:r>
          </w:p>
        </w:tc>
      </w:tr>
      <w:tr w:rsidR="00570E6C" w:rsidRPr="00EA7C95" w14:paraId="33E29E2E" w14:textId="77777777" w:rsidTr="00F27795">
        <w:trPr>
          <w:cantSplit/>
        </w:trPr>
        <w:tc>
          <w:tcPr>
            <w:tcW w:w="1732" w:type="dxa"/>
            <w:tcBorders>
              <w:top w:val="nil"/>
              <w:left w:val="nil"/>
              <w:bottom w:val="nil"/>
              <w:right w:val="nil"/>
            </w:tcBorders>
            <w:shd w:val="clear" w:color="auto" w:fill="auto"/>
            <w:hideMark/>
          </w:tcPr>
          <w:p w14:paraId="5A642C2C"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SB</w:t>
            </w:r>
            <w:r w:rsidRPr="00EA7C95">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14:paraId="4FFF8354"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457,162</w:t>
            </w:r>
          </w:p>
        </w:tc>
        <w:tc>
          <w:tcPr>
            <w:tcW w:w="1265" w:type="dxa"/>
            <w:tcBorders>
              <w:top w:val="nil"/>
              <w:left w:val="nil"/>
              <w:bottom w:val="nil"/>
              <w:right w:val="nil"/>
            </w:tcBorders>
            <w:shd w:val="clear" w:color="auto" w:fill="auto"/>
            <w:vAlign w:val="bottom"/>
            <w:hideMark/>
          </w:tcPr>
          <w:p w14:paraId="185E0436"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454,100</w:t>
            </w:r>
          </w:p>
        </w:tc>
        <w:tc>
          <w:tcPr>
            <w:tcW w:w="1265" w:type="dxa"/>
            <w:tcBorders>
              <w:top w:val="nil"/>
              <w:left w:val="nil"/>
              <w:bottom w:val="nil"/>
              <w:right w:val="nil"/>
            </w:tcBorders>
            <w:shd w:val="clear" w:color="auto" w:fill="auto"/>
            <w:vAlign w:val="bottom"/>
            <w:hideMark/>
          </w:tcPr>
          <w:p w14:paraId="69D44529"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219,500</w:t>
            </w:r>
          </w:p>
        </w:tc>
        <w:tc>
          <w:tcPr>
            <w:tcW w:w="1265" w:type="dxa"/>
            <w:tcBorders>
              <w:top w:val="nil"/>
              <w:left w:val="nil"/>
              <w:bottom w:val="nil"/>
              <w:right w:val="nil"/>
            </w:tcBorders>
            <w:shd w:val="clear" w:color="auto" w:fill="auto"/>
            <w:vAlign w:val="bottom"/>
            <w:hideMark/>
          </w:tcPr>
          <w:p w14:paraId="0F6E22EB"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285,530</w:t>
            </w:r>
          </w:p>
        </w:tc>
        <w:tc>
          <w:tcPr>
            <w:tcW w:w="1265" w:type="dxa"/>
            <w:tcBorders>
              <w:top w:val="nil"/>
              <w:left w:val="nil"/>
              <w:bottom w:val="nil"/>
              <w:right w:val="nil"/>
            </w:tcBorders>
            <w:shd w:val="clear" w:color="auto" w:fill="auto"/>
            <w:vAlign w:val="bottom"/>
            <w:hideMark/>
          </w:tcPr>
          <w:p w14:paraId="0F3E4FDD"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598,210</w:t>
            </w:r>
          </w:p>
        </w:tc>
        <w:tc>
          <w:tcPr>
            <w:tcW w:w="1265" w:type="dxa"/>
            <w:tcBorders>
              <w:top w:val="nil"/>
              <w:left w:val="nil"/>
              <w:bottom w:val="nil"/>
              <w:right w:val="nil"/>
            </w:tcBorders>
            <w:shd w:val="clear" w:color="auto" w:fill="auto"/>
            <w:vAlign w:val="bottom"/>
            <w:hideMark/>
          </w:tcPr>
          <w:p w14:paraId="648A977E"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710,000</w:t>
            </w:r>
          </w:p>
        </w:tc>
      </w:tr>
      <w:tr w:rsidR="00570E6C" w:rsidRPr="00EA7C95" w14:paraId="3ADB9EBE" w14:textId="77777777" w:rsidTr="00F27795">
        <w:trPr>
          <w:cantSplit/>
        </w:trPr>
        <w:tc>
          <w:tcPr>
            <w:tcW w:w="1732" w:type="dxa"/>
            <w:tcBorders>
              <w:top w:val="nil"/>
              <w:left w:val="nil"/>
              <w:bottom w:val="nil"/>
              <w:right w:val="nil"/>
            </w:tcBorders>
            <w:shd w:val="clear" w:color="auto" w:fill="auto"/>
            <w:hideMark/>
          </w:tcPr>
          <w:p w14:paraId="17DB29A6"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SB</w:t>
            </w:r>
            <w:r w:rsidRPr="00EA7C95">
              <w:rPr>
                <w:rFonts w:ascii="Times New Roman" w:eastAsia="MS Mincho" w:hAnsi="Times New Roman" w:cs="Times New Roman"/>
                <w:i/>
                <w:vertAlign w:val="subscript"/>
                <w:lang w:val="en-AU"/>
              </w:rPr>
              <w:t>0</w:t>
            </w:r>
          </w:p>
        </w:tc>
        <w:tc>
          <w:tcPr>
            <w:tcW w:w="1264" w:type="dxa"/>
            <w:tcBorders>
              <w:top w:val="nil"/>
              <w:left w:val="nil"/>
              <w:bottom w:val="nil"/>
              <w:right w:val="nil"/>
            </w:tcBorders>
            <w:shd w:val="clear" w:color="auto" w:fill="auto"/>
            <w:vAlign w:val="bottom"/>
            <w:hideMark/>
          </w:tcPr>
          <w:p w14:paraId="4DD97E1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1,730,410</w:t>
            </w:r>
          </w:p>
        </w:tc>
        <w:tc>
          <w:tcPr>
            <w:tcW w:w="1265" w:type="dxa"/>
            <w:tcBorders>
              <w:top w:val="nil"/>
              <w:left w:val="nil"/>
              <w:bottom w:val="nil"/>
              <w:right w:val="nil"/>
            </w:tcBorders>
            <w:shd w:val="clear" w:color="auto" w:fill="auto"/>
            <w:vAlign w:val="bottom"/>
            <w:hideMark/>
          </w:tcPr>
          <w:p w14:paraId="2BC77926"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1,763,000</w:t>
            </w:r>
          </w:p>
        </w:tc>
        <w:tc>
          <w:tcPr>
            <w:tcW w:w="1265" w:type="dxa"/>
            <w:tcBorders>
              <w:top w:val="nil"/>
              <w:left w:val="nil"/>
              <w:bottom w:val="nil"/>
              <w:right w:val="nil"/>
            </w:tcBorders>
            <w:shd w:val="clear" w:color="auto" w:fill="auto"/>
            <w:vAlign w:val="bottom"/>
            <w:hideMark/>
          </w:tcPr>
          <w:p w14:paraId="1E7F6825"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1,009,000</w:t>
            </w:r>
          </w:p>
        </w:tc>
        <w:tc>
          <w:tcPr>
            <w:tcW w:w="1265" w:type="dxa"/>
            <w:tcBorders>
              <w:top w:val="nil"/>
              <w:left w:val="nil"/>
              <w:bottom w:val="nil"/>
              <w:right w:val="nil"/>
            </w:tcBorders>
            <w:shd w:val="clear" w:color="auto" w:fill="auto"/>
            <w:vAlign w:val="bottom"/>
            <w:hideMark/>
          </w:tcPr>
          <w:p w14:paraId="18CB15E8"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1,279,300</w:t>
            </w:r>
          </w:p>
        </w:tc>
        <w:tc>
          <w:tcPr>
            <w:tcW w:w="1265" w:type="dxa"/>
            <w:tcBorders>
              <w:top w:val="nil"/>
              <w:left w:val="nil"/>
              <w:bottom w:val="nil"/>
              <w:right w:val="nil"/>
            </w:tcBorders>
            <w:shd w:val="clear" w:color="auto" w:fill="auto"/>
            <w:vAlign w:val="bottom"/>
            <w:hideMark/>
          </w:tcPr>
          <w:p w14:paraId="42141D2E"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2,148,200</w:t>
            </w:r>
          </w:p>
        </w:tc>
        <w:tc>
          <w:tcPr>
            <w:tcW w:w="1265" w:type="dxa"/>
            <w:tcBorders>
              <w:top w:val="nil"/>
              <w:left w:val="nil"/>
              <w:bottom w:val="nil"/>
              <w:right w:val="nil"/>
            </w:tcBorders>
            <w:shd w:val="clear" w:color="auto" w:fill="auto"/>
            <w:vAlign w:val="bottom"/>
            <w:hideMark/>
          </w:tcPr>
          <w:p w14:paraId="18B03485"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2,509,000</w:t>
            </w:r>
          </w:p>
        </w:tc>
      </w:tr>
      <w:tr w:rsidR="00570E6C" w:rsidRPr="00EA7C95" w14:paraId="74671BC4" w14:textId="77777777" w:rsidTr="00F27795">
        <w:trPr>
          <w:cantSplit/>
        </w:trPr>
        <w:tc>
          <w:tcPr>
            <w:tcW w:w="1732" w:type="dxa"/>
            <w:tcBorders>
              <w:top w:val="nil"/>
              <w:left w:val="nil"/>
              <w:bottom w:val="nil"/>
              <w:right w:val="nil"/>
            </w:tcBorders>
            <w:shd w:val="clear" w:color="auto" w:fill="auto"/>
            <w:hideMark/>
          </w:tcPr>
          <w:p w14:paraId="1665C35B"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SB</w:t>
            </w:r>
            <w:r w:rsidRPr="00EA7C95">
              <w:rPr>
                <w:rFonts w:ascii="Times New Roman" w:eastAsia="Malgun Gothic" w:hAnsi="Times New Roman" w:cs="Times New Roman"/>
                <w:vertAlign w:val="subscript"/>
                <w:lang w:val="en-AU"/>
              </w:rPr>
              <w:t>MSY</w:t>
            </w:r>
            <w:r w:rsidRPr="00EA7C95">
              <w:rPr>
                <w:rFonts w:ascii="Times New Roman" w:eastAsia="MS Mincho" w:hAnsi="Times New Roman" w:cs="Times New Roman"/>
                <w:i/>
                <w:lang w:val="en-AU"/>
              </w:rPr>
              <w:t>/SB</w:t>
            </w:r>
            <w:r w:rsidRPr="00EA7C95">
              <w:rPr>
                <w:rFonts w:ascii="Times New Roman" w:eastAsia="MS Mincho" w:hAnsi="Times New Roman" w:cs="Times New Roman"/>
                <w:i/>
                <w:vertAlign w:val="subscript"/>
                <w:lang w:val="en-AU"/>
              </w:rPr>
              <w:t>0</w:t>
            </w:r>
          </w:p>
        </w:tc>
        <w:tc>
          <w:tcPr>
            <w:tcW w:w="1264" w:type="dxa"/>
            <w:tcBorders>
              <w:top w:val="nil"/>
              <w:left w:val="nil"/>
              <w:bottom w:val="nil"/>
              <w:right w:val="nil"/>
            </w:tcBorders>
            <w:shd w:val="clear" w:color="auto" w:fill="auto"/>
            <w:vAlign w:val="bottom"/>
            <w:hideMark/>
          </w:tcPr>
          <w:p w14:paraId="590435D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0.26</w:t>
            </w:r>
          </w:p>
        </w:tc>
        <w:tc>
          <w:tcPr>
            <w:tcW w:w="1265" w:type="dxa"/>
            <w:tcBorders>
              <w:top w:val="nil"/>
              <w:left w:val="nil"/>
              <w:bottom w:val="nil"/>
              <w:right w:val="nil"/>
            </w:tcBorders>
            <w:shd w:val="clear" w:color="auto" w:fill="auto"/>
            <w:vAlign w:val="bottom"/>
            <w:hideMark/>
          </w:tcPr>
          <w:p w14:paraId="1192C417"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0.26</w:t>
            </w:r>
          </w:p>
        </w:tc>
        <w:tc>
          <w:tcPr>
            <w:tcW w:w="1265" w:type="dxa"/>
            <w:tcBorders>
              <w:top w:val="nil"/>
              <w:left w:val="nil"/>
              <w:bottom w:val="nil"/>
              <w:right w:val="nil"/>
            </w:tcBorders>
            <w:shd w:val="clear" w:color="auto" w:fill="auto"/>
            <w:vAlign w:val="bottom"/>
            <w:hideMark/>
          </w:tcPr>
          <w:p w14:paraId="46795C4E"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0.22</w:t>
            </w:r>
          </w:p>
        </w:tc>
        <w:tc>
          <w:tcPr>
            <w:tcW w:w="1265" w:type="dxa"/>
            <w:tcBorders>
              <w:top w:val="nil"/>
              <w:left w:val="nil"/>
              <w:bottom w:val="nil"/>
              <w:right w:val="nil"/>
            </w:tcBorders>
            <w:shd w:val="clear" w:color="auto" w:fill="auto"/>
            <w:vAlign w:val="bottom"/>
            <w:hideMark/>
          </w:tcPr>
          <w:p w14:paraId="38D6EDC9"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0.24</w:t>
            </w:r>
          </w:p>
        </w:tc>
        <w:tc>
          <w:tcPr>
            <w:tcW w:w="1265" w:type="dxa"/>
            <w:tcBorders>
              <w:top w:val="nil"/>
              <w:left w:val="nil"/>
              <w:bottom w:val="nil"/>
              <w:right w:val="nil"/>
            </w:tcBorders>
            <w:shd w:val="clear" w:color="auto" w:fill="auto"/>
            <w:vAlign w:val="bottom"/>
            <w:hideMark/>
          </w:tcPr>
          <w:p w14:paraId="286CFC81"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0.29</w:t>
            </w:r>
          </w:p>
        </w:tc>
        <w:tc>
          <w:tcPr>
            <w:tcW w:w="1265" w:type="dxa"/>
            <w:tcBorders>
              <w:top w:val="nil"/>
              <w:left w:val="nil"/>
              <w:bottom w:val="nil"/>
              <w:right w:val="nil"/>
            </w:tcBorders>
            <w:shd w:val="clear" w:color="auto" w:fill="auto"/>
            <w:vAlign w:val="bottom"/>
            <w:hideMark/>
          </w:tcPr>
          <w:p w14:paraId="781FBB73"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0.29</w:t>
            </w:r>
          </w:p>
        </w:tc>
      </w:tr>
      <w:tr w:rsidR="00570E6C" w:rsidRPr="00EA7C95" w14:paraId="3C22AA29" w14:textId="77777777" w:rsidTr="00F27795">
        <w:trPr>
          <w:cantSplit/>
        </w:trPr>
        <w:tc>
          <w:tcPr>
            <w:tcW w:w="1732" w:type="dxa"/>
            <w:tcBorders>
              <w:top w:val="nil"/>
              <w:left w:val="nil"/>
              <w:bottom w:val="nil"/>
              <w:right w:val="nil"/>
            </w:tcBorders>
            <w:shd w:val="clear" w:color="auto" w:fill="auto"/>
            <w:hideMark/>
          </w:tcPr>
          <w:p w14:paraId="32A12B1C"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algun Gothic" w:hAnsi="Times New Roman" w:cs="Times New Roman"/>
                <w:i/>
                <w:lang w:val="en-NZ"/>
              </w:rPr>
              <w:t>SB</w:t>
            </w:r>
            <w:r w:rsidRPr="00EA7C95">
              <w:rPr>
                <w:rFonts w:ascii="Times New Roman" w:eastAsia="Malgun Gothic" w:hAnsi="Times New Roman" w:cs="Times New Roman"/>
                <w:vertAlign w:val="subscript"/>
                <w:lang w:val="en-NZ"/>
              </w:rPr>
              <w:t>F=0</w:t>
            </w:r>
          </w:p>
        </w:tc>
        <w:tc>
          <w:tcPr>
            <w:tcW w:w="1264" w:type="dxa"/>
            <w:tcBorders>
              <w:top w:val="nil"/>
              <w:left w:val="nil"/>
              <w:bottom w:val="nil"/>
              <w:right w:val="nil"/>
            </w:tcBorders>
            <w:shd w:val="clear" w:color="auto" w:fill="auto"/>
            <w:vAlign w:val="bottom"/>
            <w:hideMark/>
          </w:tcPr>
          <w:p w14:paraId="6BFFA337"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1,915,184</w:t>
            </w:r>
          </w:p>
        </w:tc>
        <w:tc>
          <w:tcPr>
            <w:tcW w:w="1265" w:type="dxa"/>
            <w:tcBorders>
              <w:top w:val="nil"/>
              <w:left w:val="nil"/>
              <w:bottom w:val="nil"/>
              <w:right w:val="nil"/>
            </w:tcBorders>
            <w:shd w:val="clear" w:color="auto" w:fill="auto"/>
            <w:vAlign w:val="bottom"/>
            <w:hideMark/>
          </w:tcPr>
          <w:p w14:paraId="49257136"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1,953,841</w:t>
            </w:r>
          </w:p>
        </w:tc>
        <w:tc>
          <w:tcPr>
            <w:tcW w:w="1265" w:type="dxa"/>
            <w:tcBorders>
              <w:top w:val="nil"/>
              <w:left w:val="nil"/>
              <w:bottom w:val="nil"/>
              <w:right w:val="nil"/>
            </w:tcBorders>
            <w:shd w:val="clear" w:color="auto" w:fill="auto"/>
            <w:vAlign w:val="bottom"/>
            <w:hideMark/>
          </w:tcPr>
          <w:p w14:paraId="3C7504C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1,317,336</w:t>
            </w:r>
          </w:p>
        </w:tc>
        <w:tc>
          <w:tcPr>
            <w:tcW w:w="1265" w:type="dxa"/>
            <w:tcBorders>
              <w:top w:val="nil"/>
              <w:left w:val="nil"/>
              <w:bottom w:val="nil"/>
              <w:right w:val="nil"/>
            </w:tcBorders>
            <w:shd w:val="clear" w:color="auto" w:fill="auto"/>
            <w:vAlign w:val="bottom"/>
            <w:hideMark/>
          </w:tcPr>
          <w:p w14:paraId="7044154F"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1,584,593</w:t>
            </w:r>
          </w:p>
        </w:tc>
        <w:tc>
          <w:tcPr>
            <w:tcW w:w="1265" w:type="dxa"/>
            <w:tcBorders>
              <w:top w:val="nil"/>
              <w:left w:val="nil"/>
              <w:bottom w:val="nil"/>
              <w:right w:val="nil"/>
            </w:tcBorders>
            <w:shd w:val="clear" w:color="auto" w:fill="auto"/>
            <w:vAlign w:val="bottom"/>
            <w:hideMark/>
          </w:tcPr>
          <w:p w14:paraId="7EF2768D"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2,170,899</w:t>
            </w:r>
          </w:p>
        </w:tc>
        <w:tc>
          <w:tcPr>
            <w:tcW w:w="1265" w:type="dxa"/>
            <w:tcBorders>
              <w:top w:val="nil"/>
              <w:left w:val="nil"/>
              <w:bottom w:val="nil"/>
              <w:right w:val="nil"/>
            </w:tcBorders>
            <w:shd w:val="clear" w:color="auto" w:fill="auto"/>
            <w:vAlign w:val="bottom"/>
            <w:hideMark/>
          </w:tcPr>
          <w:p w14:paraId="36BAECFE"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2,460,411</w:t>
            </w:r>
          </w:p>
        </w:tc>
      </w:tr>
      <w:tr w:rsidR="00570E6C" w:rsidRPr="00EA7C95" w14:paraId="62AB2DBE" w14:textId="77777777" w:rsidTr="00F27795">
        <w:trPr>
          <w:cantSplit/>
        </w:trPr>
        <w:tc>
          <w:tcPr>
            <w:tcW w:w="1732" w:type="dxa"/>
            <w:tcBorders>
              <w:top w:val="nil"/>
              <w:left w:val="nil"/>
              <w:bottom w:val="nil"/>
              <w:right w:val="nil"/>
            </w:tcBorders>
            <w:shd w:val="clear" w:color="auto" w:fill="auto"/>
            <w:hideMark/>
          </w:tcPr>
          <w:p w14:paraId="18E6B13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SB</w:t>
            </w:r>
            <w:r w:rsidRPr="00EA7C95">
              <w:rPr>
                <w:rFonts w:ascii="Times New Roman" w:eastAsia="Malgun Gothic" w:hAnsi="Times New Roman" w:cs="Times New Roman"/>
                <w:vertAlign w:val="subscript"/>
                <w:lang w:val="en-AU"/>
              </w:rPr>
              <w:t>MSY</w:t>
            </w:r>
            <w:r w:rsidRPr="00EA7C95">
              <w:rPr>
                <w:rFonts w:ascii="Times New Roman" w:eastAsia="MS Mincho" w:hAnsi="Times New Roman" w:cs="Times New Roman"/>
                <w:i/>
                <w:lang w:val="en-AU"/>
              </w:rPr>
              <w:t>/SB</w:t>
            </w:r>
            <w:r w:rsidRPr="00EA7C95">
              <w:rPr>
                <w:rFonts w:ascii="Times New Roman" w:eastAsia="MS Mincho" w:hAnsi="Times New Roman" w:cs="Times New Roman"/>
                <w:i/>
                <w:vertAlign w:val="subscript"/>
                <w:lang w:val="en-AU"/>
              </w:rPr>
              <w:t>F=0</w:t>
            </w:r>
          </w:p>
        </w:tc>
        <w:tc>
          <w:tcPr>
            <w:tcW w:w="1264" w:type="dxa"/>
            <w:tcBorders>
              <w:top w:val="nil"/>
              <w:left w:val="nil"/>
              <w:bottom w:val="nil"/>
              <w:right w:val="nil"/>
            </w:tcBorders>
            <w:shd w:val="clear" w:color="auto" w:fill="auto"/>
            <w:vAlign w:val="bottom"/>
            <w:hideMark/>
          </w:tcPr>
          <w:p w14:paraId="6529B8BD"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0.24</w:t>
            </w:r>
          </w:p>
        </w:tc>
        <w:tc>
          <w:tcPr>
            <w:tcW w:w="1265" w:type="dxa"/>
            <w:tcBorders>
              <w:top w:val="nil"/>
              <w:left w:val="nil"/>
              <w:bottom w:val="nil"/>
              <w:right w:val="nil"/>
            </w:tcBorders>
            <w:shd w:val="clear" w:color="auto" w:fill="auto"/>
            <w:vAlign w:val="bottom"/>
            <w:hideMark/>
          </w:tcPr>
          <w:p w14:paraId="0CA10D1F"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0.24</w:t>
            </w:r>
          </w:p>
        </w:tc>
        <w:tc>
          <w:tcPr>
            <w:tcW w:w="1265" w:type="dxa"/>
            <w:tcBorders>
              <w:top w:val="nil"/>
              <w:left w:val="nil"/>
              <w:bottom w:val="nil"/>
              <w:right w:val="nil"/>
            </w:tcBorders>
            <w:shd w:val="clear" w:color="auto" w:fill="auto"/>
            <w:vAlign w:val="bottom"/>
            <w:hideMark/>
          </w:tcPr>
          <w:p w14:paraId="1981054D"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0.17</w:t>
            </w:r>
          </w:p>
        </w:tc>
        <w:tc>
          <w:tcPr>
            <w:tcW w:w="1265" w:type="dxa"/>
            <w:tcBorders>
              <w:top w:val="nil"/>
              <w:left w:val="nil"/>
              <w:bottom w:val="nil"/>
              <w:right w:val="nil"/>
            </w:tcBorders>
            <w:shd w:val="clear" w:color="auto" w:fill="auto"/>
            <w:vAlign w:val="bottom"/>
            <w:hideMark/>
          </w:tcPr>
          <w:p w14:paraId="05B526CE"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0.18</w:t>
            </w:r>
          </w:p>
        </w:tc>
        <w:tc>
          <w:tcPr>
            <w:tcW w:w="1265" w:type="dxa"/>
            <w:tcBorders>
              <w:top w:val="nil"/>
              <w:left w:val="nil"/>
              <w:bottom w:val="nil"/>
              <w:right w:val="nil"/>
            </w:tcBorders>
            <w:shd w:val="clear" w:color="auto" w:fill="auto"/>
            <w:vAlign w:val="bottom"/>
            <w:hideMark/>
          </w:tcPr>
          <w:p w14:paraId="119E596C"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0.27</w:t>
            </w:r>
          </w:p>
        </w:tc>
        <w:tc>
          <w:tcPr>
            <w:tcW w:w="1265" w:type="dxa"/>
            <w:tcBorders>
              <w:top w:val="nil"/>
              <w:left w:val="nil"/>
              <w:bottom w:val="nil"/>
              <w:right w:val="nil"/>
            </w:tcBorders>
            <w:shd w:val="clear" w:color="auto" w:fill="auto"/>
            <w:vAlign w:val="bottom"/>
            <w:hideMark/>
          </w:tcPr>
          <w:p w14:paraId="02D93AA3"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0.29</w:t>
            </w:r>
          </w:p>
        </w:tc>
      </w:tr>
      <w:tr w:rsidR="00570E6C" w:rsidRPr="00EA7C95" w14:paraId="4EF32E81" w14:textId="77777777" w:rsidTr="00F27795">
        <w:trPr>
          <w:cantSplit/>
        </w:trPr>
        <w:tc>
          <w:tcPr>
            <w:tcW w:w="1732" w:type="dxa"/>
            <w:tcBorders>
              <w:top w:val="nil"/>
              <w:left w:val="nil"/>
              <w:bottom w:val="nil"/>
              <w:right w:val="nil"/>
            </w:tcBorders>
            <w:shd w:val="clear" w:color="auto" w:fill="auto"/>
            <w:hideMark/>
          </w:tcPr>
          <w:p w14:paraId="5C06CA82"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NZ"/>
              </w:rPr>
              <w:t>SB</w:t>
            </w:r>
            <w:r w:rsidRPr="00EA7C95">
              <w:rPr>
                <w:rFonts w:ascii="Times New Roman" w:eastAsia="MS Mincho" w:hAnsi="Times New Roman" w:cs="Times New Roman"/>
                <w:i/>
                <w:vertAlign w:val="subscript"/>
                <w:lang w:val="en-NZ"/>
              </w:rPr>
              <w:t>latest</w:t>
            </w:r>
            <w:r w:rsidRPr="00EA7C95" w:rsidDel="00300F08">
              <w:rPr>
                <w:rFonts w:ascii="Times New Roman" w:eastAsia="MS Mincho" w:hAnsi="Times New Roman" w:cs="Times New Roman"/>
                <w:i/>
                <w:lang w:val="en-AU"/>
              </w:rPr>
              <w:t xml:space="preserve"> </w:t>
            </w:r>
            <w:r w:rsidRPr="00EA7C95">
              <w:rPr>
                <w:rFonts w:ascii="Times New Roman" w:eastAsia="MS Mincho" w:hAnsi="Times New Roman" w:cs="Times New Roman"/>
                <w:i/>
                <w:lang w:val="en-AU"/>
              </w:rPr>
              <w:t>/SB</w:t>
            </w:r>
            <w:r w:rsidRPr="00EA7C95">
              <w:rPr>
                <w:rFonts w:ascii="Times New Roman" w:eastAsia="MS Mincho" w:hAnsi="Times New Roman" w:cs="Times New Roman"/>
                <w:i/>
                <w:vertAlign w:val="subscript"/>
                <w:lang w:val="en-AU"/>
              </w:rPr>
              <w:t>0</w:t>
            </w:r>
          </w:p>
        </w:tc>
        <w:tc>
          <w:tcPr>
            <w:tcW w:w="1264" w:type="dxa"/>
            <w:tcBorders>
              <w:top w:val="nil"/>
              <w:left w:val="nil"/>
              <w:bottom w:val="nil"/>
              <w:right w:val="nil"/>
            </w:tcBorders>
            <w:shd w:val="clear" w:color="auto" w:fill="auto"/>
            <w:vAlign w:val="bottom"/>
            <w:hideMark/>
          </w:tcPr>
          <w:p w14:paraId="0B93D112"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0.37</w:t>
            </w:r>
          </w:p>
        </w:tc>
        <w:tc>
          <w:tcPr>
            <w:tcW w:w="1265" w:type="dxa"/>
            <w:tcBorders>
              <w:top w:val="nil"/>
              <w:left w:val="nil"/>
              <w:bottom w:val="nil"/>
              <w:right w:val="nil"/>
            </w:tcBorders>
            <w:shd w:val="clear" w:color="auto" w:fill="auto"/>
            <w:vAlign w:val="bottom"/>
            <w:hideMark/>
          </w:tcPr>
          <w:p w14:paraId="40C84BF9"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0.40</w:t>
            </w:r>
          </w:p>
        </w:tc>
        <w:tc>
          <w:tcPr>
            <w:tcW w:w="1265" w:type="dxa"/>
            <w:tcBorders>
              <w:top w:val="nil"/>
              <w:left w:val="nil"/>
              <w:bottom w:val="nil"/>
              <w:right w:val="nil"/>
            </w:tcBorders>
            <w:shd w:val="clear" w:color="auto" w:fill="auto"/>
            <w:vAlign w:val="bottom"/>
            <w:hideMark/>
          </w:tcPr>
          <w:p w14:paraId="5F175E48"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0.11</w:t>
            </w:r>
          </w:p>
        </w:tc>
        <w:tc>
          <w:tcPr>
            <w:tcW w:w="1265" w:type="dxa"/>
            <w:tcBorders>
              <w:top w:val="nil"/>
              <w:left w:val="nil"/>
              <w:bottom w:val="nil"/>
              <w:right w:val="nil"/>
            </w:tcBorders>
            <w:shd w:val="clear" w:color="auto" w:fill="auto"/>
            <w:vAlign w:val="bottom"/>
            <w:hideMark/>
          </w:tcPr>
          <w:p w14:paraId="1E88CD4B"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0.19</w:t>
            </w:r>
          </w:p>
        </w:tc>
        <w:tc>
          <w:tcPr>
            <w:tcW w:w="1265" w:type="dxa"/>
            <w:tcBorders>
              <w:top w:val="nil"/>
              <w:left w:val="nil"/>
              <w:bottom w:val="nil"/>
              <w:right w:val="nil"/>
            </w:tcBorders>
            <w:shd w:val="clear" w:color="auto" w:fill="auto"/>
            <w:vAlign w:val="bottom"/>
            <w:hideMark/>
          </w:tcPr>
          <w:p w14:paraId="0138879F"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0.49</w:t>
            </w:r>
          </w:p>
        </w:tc>
        <w:tc>
          <w:tcPr>
            <w:tcW w:w="1265" w:type="dxa"/>
            <w:tcBorders>
              <w:top w:val="nil"/>
              <w:left w:val="nil"/>
              <w:bottom w:val="nil"/>
              <w:right w:val="nil"/>
            </w:tcBorders>
            <w:shd w:val="clear" w:color="auto" w:fill="auto"/>
            <w:vAlign w:val="bottom"/>
            <w:hideMark/>
          </w:tcPr>
          <w:p w14:paraId="70B79C46"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0.53</w:t>
            </w:r>
          </w:p>
        </w:tc>
      </w:tr>
      <w:tr w:rsidR="00570E6C" w:rsidRPr="00EA7C95" w14:paraId="3507A2CE" w14:textId="77777777" w:rsidTr="00F27795">
        <w:trPr>
          <w:cantSplit/>
        </w:trPr>
        <w:tc>
          <w:tcPr>
            <w:tcW w:w="1732" w:type="dxa"/>
            <w:tcBorders>
              <w:top w:val="nil"/>
              <w:left w:val="nil"/>
              <w:bottom w:val="nil"/>
              <w:right w:val="nil"/>
            </w:tcBorders>
            <w:shd w:val="clear" w:color="auto" w:fill="auto"/>
            <w:hideMark/>
          </w:tcPr>
          <w:p w14:paraId="624BE0A8"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NZ"/>
              </w:rPr>
              <w:t>SB</w:t>
            </w:r>
            <w:r w:rsidRPr="00EA7C95">
              <w:rPr>
                <w:rFonts w:ascii="Times New Roman" w:eastAsia="MS Mincho" w:hAnsi="Times New Roman" w:cs="Times New Roman"/>
                <w:i/>
                <w:vertAlign w:val="subscript"/>
                <w:lang w:val="en-NZ"/>
              </w:rPr>
              <w:t>latest</w:t>
            </w:r>
            <w:r w:rsidRPr="00EA7C95" w:rsidDel="00300F08">
              <w:rPr>
                <w:rFonts w:ascii="Times New Roman" w:eastAsia="MS Mincho" w:hAnsi="Times New Roman" w:cs="Times New Roman"/>
                <w:i/>
                <w:lang w:val="en-AU"/>
              </w:rPr>
              <w:t xml:space="preserve"> </w:t>
            </w:r>
            <w:r w:rsidRPr="00EA7C95">
              <w:rPr>
                <w:rFonts w:ascii="Times New Roman" w:eastAsia="MS Mincho" w:hAnsi="Times New Roman" w:cs="Times New Roman"/>
                <w:i/>
                <w:lang w:val="en-AU"/>
              </w:rPr>
              <w:t>/SB</w:t>
            </w:r>
            <w:r w:rsidRPr="00EA7C95">
              <w:rPr>
                <w:rFonts w:ascii="Times New Roman" w:eastAsia="MS Mincho" w:hAnsi="Times New Roman" w:cs="Times New Roman"/>
                <w:i/>
                <w:vertAlign w:val="subscript"/>
                <w:lang w:val="en-AU"/>
              </w:rPr>
              <w:t>F=0</w:t>
            </w:r>
          </w:p>
        </w:tc>
        <w:tc>
          <w:tcPr>
            <w:tcW w:w="1264" w:type="dxa"/>
            <w:tcBorders>
              <w:top w:val="nil"/>
              <w:left w:val="nil"/>
              <w:bottom w:val="nil"/>
              <w:right w:val="nil"/>
            </w:tcBorders>
            <w:shd w:val="clear" w:color="auto" w:fill="auto"/>
            <w:vAlign w:val="bottom"/>
            <w:hideMark/>
          </w:tcPr>
          <w:p w14:paraId="13F6660D"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0.34</w:t>
            </w:r>
          </w:p>
        </w:tc>
        <w:tc>
          <w:tcPr>
            <w:tcW w:w="1265" w:type="dxa"/>
            <w:tcBorders>
              <w:top w:val="nil"/>
              <w:left w:val="nil"/>
              <w:bottom w:val="nil"/>
              <w:right w:val="nil"/>
            </w:tcBorders>
            <w:shd w:val="clear" w:color="auto" w:fill="auto"/>
            <w:vAlign w:val="bottom"/>
            <w:hideMark/>
          </w:tcPr>
          <w:p w14:paraId="6EB5AC1B"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0.37</w:t>
            </w:r>
          </w:p>
        </w:tc>
        <w:tc>
          <w:tcPr>
            <w:tcW w:w="1265" w:type="dxa"/>
            <w:tcBorders>
              <w:top w:val="nil"/>
              <w:left w:val="nil"/>
              <w:bottom w:val="nil"/>
              <w:right w:val="nil"/>
            </w:tcBorders>
            <w:shd w:val="clear" w:color="auto" w:fill="auto"/>
            <w:vAlign w:val="bottom"/>
            <w:hideMark/>
          </w:tcPr>
          <w:p w14:paraId="4A98682B"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0.08</w:t>
            </w:r>
          </w:p>
        </w:tc>
        <w:tc>
          <w:tcPr>
            <w:tcW w:w="1265" w:type="dxa"/>
            <w:tcBorders>
              <w:top w:val="nil"/>
              <w:left w:val="nil"/>
              <w:bottom w:val="nil"/>
              <w:right w:val="nil"/>
            </w:tcBorders>
            <w:shd w:val="clear" w:color="auto" w:fill="auto"/>
            <w:vAlign w:val="bottom"/>
            <w:hideMark/>
          </w:tcPr>
          <w:p w14:paraId="53E103E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0.15</w:t>
            </w:r>
          </w:p>
        </w:tc>
        <w:tc>
          <w:tcPr>
            <w:tcW w:w="1265" w:type="dxa"/>
            <w:tcBorders>
              <w:top w:val="nil"/>
              <w:left w:val="nil"/>
              <w:bottom w:val="nil"/>
              <w:right w:val="nil"/>
            </w:tcBorders>
            <w:shd w:val="clear" w:color="auto" w:fill="auto"/>
            <w:vAlign w:val="bottom"/>
            <w:hideMark/>
          </w:tcPr>
          <w:p w14:paraId="7A5E827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0.46</w:t>
            </w:r>
          </w:p>
        </w:tc>
        <w:tc>
          <w:tcPr>
            <w:tcW w:w="1265" w:type="dxa"/>
            <w:tcBorders>
              <w:top w:val="nil"/>
              <w:left w:val="nil"/>
              <w:bottom w:val="nil"/>
              <w:right w:val="nil"/>
            </w:tcBorders>
            <w:shd w:val="clear" w:color="auto" w:fill="auto"/>
            <w:vAlign w:val="bottom"/>
            <w:hideMark/>
          </w:tcPr>
          <w:p w14:paraId="16BEE944"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0.49</w:t>
            </w:r>
          </w:p>
        </w:tc>
      </w:tr>
      <w:tr w:rsidR="00570E6C" w:rsidRPr="00EA7C95" w14:paraId="2DB7249B" w14:textId="77777777" w:rsidTr="00F27795">
        <w:trPr>
          <w:cantSplit/>
        </w:trPr>
        <w:tc>
          <w:tcPr>
            <w:tcW w:w="1732" w:type="dxa"/>
            <w:tcBorders>
              <w:top w:val="nil"/>
              <w:left w:val="nil"/>
              <w:bottom w:val="nil"/>
              <w:right w:val="nil"/>
            </w:tcBorders>
            <w:shd w:val="clear" w:color="auto" w:fill="auto"/>
            <w:hideMark/>
          </w:tcPr>
          <w:p w14:paraId="00FD8F28"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NZ"/>
              </w:rPr>
              <w:t>SB</w:t>
            </w:r>
            <w:r w:rsidRPr="00EA7C95">
              <w:rPr>
                <w:rFonts w:ascii="Times New Roman" w:eastAsia="MS Mincho" w:hAnsi="Times New Roman" w:cs="Times New Roman"/>
                <w:i/>
                <w:vertAlign w:val="subscript"/>
                <w:lang w:val="en-NZ"/>
              </w:rPr>
              <w:t>latest</w:t>
            </w:r>
            <w:r w:rsidRPr="00EA7C95" w:rsidDel="00300F08">
              <w:rPr>
                <w:rFonts w:ascii="Times New Roman" w:eastAsia="MS Mincho" w:hAnsi="Times New Roman" w:cs="Times New Roman"/>
                <w:i/>
                <w:lang w:val="en-AU"/>
              </w:rPr>
              <w:t xml:space="preserve"> </w:t>
            </w:r>
            <w:r w:rsidRPr="00EA7C95">
              <w:rPr>
                <w:rFonts w:ascii="Times New Roman" w:eastAsia="MS Mincho" w:hAnsi="Times New Roman" w:cs="Times New Roman"/>
                <w:i/>
                <w:lang w:val="en-AU"/>
              </w:rPr>
              <w:t>/SB</w:t>
            </w:r>
            <w:r w:rsidRPr="00EA7C95">
              <w:rPr>
                <w:rFonts w:ascii="Times New Roman" w:eastAsia="Malgun Gothic" w:hAnsi="Times New Roman" w:cs="Times New Roman"/>
                <w:vertAlign w:val="subscript"/>
                <w:lang w:val="en-AU"/>
              </w:rPr>
              <w:t>MSY</w:t>
            </w:r>
          </w:p>
        </w:tc>
        <w:tc>
          <w:tcPr>
            <w:tcW w:w="1264" w:type="dxa"/>
            <w:tcBorders>
              <w:top w:val="nil"/>
              <w:left w:val="nil"/>
              <w:bottom w:val="nil"/>
              <w:right w:val="nil"/>
            </w:tcBorders>
            <w:shd w:val="clear" w:color="auto" w:fill="auto"/>
            <w:vAlign w:val="bottom"/>
            <w:hideMark/>
          </w:tcPr>
          <w:p w14:paraId="1A69AE9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1.42</w:t>
            </w:r>
          </w:p>
        </w:tc>
        <w:tc>
          <w:tcPr>
            <w:tcW w:w="1265" w:type="dxa"/>
            <w:tcBorders>
              <w:top w:val="nil"/>
              <w:left w:val="nil"/>
              <w:bottom w:val="nil"/>
              <w:right w:val="nil"/>
            </w:tcBorders>
            <w:shd w:val="clear" w:color="auto" w:fill="auto"/>
            <w:vAlign w:val="bottom"/>
            <w:hideMark/>
          </w:tcPr>
          <w:p w14:paraId="635BFED8"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1.45</w:t>
            </w:r>
          </w:p>
        </w:tc>
        <w:tc>
          <w:tcPr>
            <w:tcW w:w="1265" w:type="dxa"/>
            <w:tcBorders>
              <w:top w:val="nil"/>
              <w:left w:val="nil"/>
              <w:bottom w:val="nil"/>
              <w:right w:val="nil"/>
            </w:tcBorders>
            <w:shd w:val="clear" w:color="auto" w:fill="auto"/>
            <w:vAlign w:val="bottom"/>
            <w:hideMark/>
          </w:tcPr>
          <w:p w14:paraId="5B4C92F3"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0.42</w:t>
            </w:r>
          </w:p>
        </w:tc>
        <w:tc>
          <w:tcPr>
            <w:tcW w:w="1265" w:type="dxa"/>
            <w:tcBorders>
              <w:top w:val="nil"/>
              <w:left w:val="nil"/>
              <w:bottom w:val="nil"/>
              <w:right w:val="nil"/>
            </w:tcBorders>
            <w:shd w:val="clear" w:color="auto" w:fill="auto"/>
            <w:vAlign w:val="bottom"/>
            <w:hideMark/>
          </w:tcPr>
          <w:p w14:paraId="23AE5AC8"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0.86</w:t>
            </w:r>
          </w:p>
        </w:tc>
        <w:tc>
          <w:tcPr>
            <w:tcW w:w="1265" w:type="dxa"/>
            <w:tcBorders>
              <w:top w:val="nil"/>
              <w:left w:val="nil"/>
              <w:bottom w:val="nil"/>
              <w:right w:val="nil"/>
            </w:tcBorders>
            <w:shd w:val="clear" w:color="auto" w:fill="auto"/>
            <w:vAlign w:val="bottom"/>
            <w:hideMark/>
          </w:tcPr>
          <w:p w14:paraId="72DD70B6"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1.97</w:t>
            </w:r>
          </w:p>
        </w:tc>
        <w:tc>
          <w:tcPr>
            <w:tcW w:w="1265" w:type="dxa"/>
            <w:tcBorders>
              <w:top w:val="nil"/>
              <w:left w:val="nil"/>
              <w:bottom w:val="nil"/>
              <w:right w:val="nil"/>
            </w:tcBorders>
            <w:shd w:val="clear" w:color="auto" w:fill="auto"/>
            <w:vAlign w:val="bottom"/>
            <w:hideMark/>
          </w:tcPr>
          <w:p w14:paraId="3439EFF4"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2.12</w:t>
            </w:r>
          </w:p>
        </w:tc>
      </w:tr>
      <w:tr w:rsidR="00570E6C" w:rsidRPr="00EA7C95" w14:paraId="767131E6" w14:textId="77777777" w:rsidTr="00F27795">
        <w:trPr>
          <w:cantSplit/>
        </w:trPr>
        <w:tc>
          <w:tcPr>
            <w:tcW w:w="1732" w:type="dxa"/>
            <w:tcBorders>
              <w:top w:val="nil"/>
              <w:left w:val="nil"/>
              <w:bottom w:val="nil"/>
              <w:right w:val="nil"/>
            </w:tcBorders>
            <w:shd w:val="clear" w:color="auto" w:fill="auto"/>
            <w:hideMark/>
          </w:tcPr>
          <w:p w14:paraId="6604144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SB</w:t>
            </w:r>
            <w:r w:rsidRPr="00EA7C95">
              <w:rPr>
                <w:rFonts w:ascii="Times New Roman" w:eastAsia="MS Mincho" w:hAnsi="Times New Roman" w:cs="Times New Roman"/>
                <w:i/>
                <w:vertAlign w:val="subscript"/>
                <w:lang w:val="en-AU"/>
              </w:rPr>
              <w:t>recent</w:t>
            </w:r>
            <w:r w:rsidRPr="00EA7C95">
              <w:rPr>
                <w:rFonts w:ascii="Times New Roman" w:eastAsia="MS Mincho" w:hAnsi="Times New Roman" w:cs="Times New Roman"/>
                <w:i/>
                <w:lang w:val="en-AU"/>
              </w:rPr>
              <w:t>/SB</w:t>
            </w:r>
            <w:r w:rsidRPr="00EA7C95">
              <w:rPr>
                <w:rFonts w:ascii="Times New Roman" w:eastAsia="MS Mincho" w:hAnsi="Times New Roman" w:cs="Times New Roman"/>
                <w:i/>
                <w:vertAlign w:val="subscript"/>
                <w:lang w:val="en-AU"/>
              </w:rPr>
              <w:t>F=0</w:t>
            </w:r>
          </w:p>
        </w:tc>
        <w:tc>
          <w:tcPr>
            <w:tcW w:w="1264" w:type="dxa"/>
            <w:tcBorders>
              <w:top w:val="nil"/>
              <w:left w:val="nil"/>
              <w:bottom w:val="nil"/>
              <w:right w:val="nil"/>
            </w:tcBorders>
            <w:shd w:val="clear" w:color="auto" w:fill="auto"/>
            <w:vAlign w:val="bottom"/>
            <w:hideMark/>
          </w:tcPr>
          <w:p w14:paraId="458B4DBF"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0.30</w:t>
            </w:r>
          </w:p>
        </w:tc>
        <w:tc>
          <w:tcPr>
            <w:tcW w:w="1265" w:type="dxa"/>
            <w:tcBorders>
              <w:top w:val="nil"/>
              <w:left w:val="nil"/>
              <w:bottom w:val="nil"/>
              <w:right w:val="nil"/>
            </w:tcBorders>
            <w:shd w:val="clear" w:color="auto" w:fill="auto"/>
            <w:vAlign w:val="bottom"/>
            <w:hideMark/>
          </w:tcPr>
          <w:p w14:paraId="0C3283B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0.32</w:t>
            </w:r>
          </w:p>
        </w:tc>
        <w:tc>
          <w:tcPr>
            <w:tcW w:w="1265" w:type="dxa"/>
            <w:tcBorders>
              <w:top w:val="nil"/>
              <w:left w:val="nil"/>
              <w:bottom w:val="nil"/>
              <w:right w:val="nil"/>
            </w:tcBorders>
            <w:shd w:val="clear" w:color="auto" w:fill="auto"/>
            <w:vAlign w:val="bottom"/>
            <w:hideMark/>
          </w:tcPr>
          <w:p w14:paraId="08F2AE9D"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0.08</w:t>
            </w:r>
          </w:p>
        </w:tc>
        <w:tc>
          <w:tcPr>
            <w:tcW w:w="1265" w:type="dxa"/>
            <w:tcBorders>
              <w:top w:val="nil"/>
              <w:left w:val="nil"/>
              <w:bottom w:val="nil"/>
              <w:right w:val="nil"/>
            </w:tcBorders>
            <w:shd w:val="clear" w:color="auto" w:fill="auto"/>
            <w:vAlign w:val="bottom"/>
            <w:hideMark/>
          </w:tcPr>
          <w:p w14:paraId="61216EF0"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0.15</w:t>
            </w:r>
          </w:p>
        </w:tc>
        <w:tc>
          <w:tcPr>
            <w:tcW w:w="1265" w:type="dxa"/>
            <w:tcBorders>
              <w:top w:val="nil"/>
              <w:left w:val="nil"/>
              <w:bottom w:val="nil"/>
              <w:right w:val="nil"/>
            </w:tcBorders>
            <w:shd w:val="clear" w:color="auto" w:fill="auto"/>
            <w:vAlign w:val="bottom"/>
            <w:hideMark/>
          </w:tcPr>
          <w:p w14:paraId="5AA9C5FA"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0.41</w:t>
            </w:r>
          </w:p>
        </w:tc>
        <w:tc>
          <w:tcPr>
            <w:tcW w:w="1265" w:type="dxa"/>
            <w:tcBorders>
              <w:top w:val="nil"/>
              <w:left w:val="nil"/>
              <w:bottom w:val="nil"/>
              <w:right w:val="nil"/>
            </w:tcBorders>
            <w:shd w:val="clear" w:color="auto" w:fill="auto"/>
            <w:vAlign w:val="bottom"/>
            <w:hideMark/>
          </w:tcPr>
          <w:p w14:paraId="3E1CEB07"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0.44</w:t>
            </w:r>
          </w:p>
        </w:tc>
      </w:tr>
      <w:tr w:rsidR="00570E6C" w:rsidRPr="00EA7C95" w14:paraId="7B1A76E9" w14:textId="77777777" w:rsidTr="00F27795">
        <w:trPr>
          <w:cantSplit/>
        </w:trPr>
        <w:tc>
          <w:tcPr>
            <w:tcW w:w="1732" w:type="dxa"/>
            <w:tcBorders>
              <w:top w:val="nil"/>
              <w:left w:val="nil"/>
              <w:bottom w:val="single" w:sz="4" w:space="0" w:color="auto"/>
              <w:right w:val="nil"/>
            </w:tcBorders>
            <w:shd w:val="clear" w:color="auto" w:fill="auto"/>
            <w:hideMark/>
          </w:tcPr>
          <w:p w14:paraId="6F9433E5"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i/>
                <w:lang w:val="en-AU"/>
              </w:rPr>
            </w:pPr>
            <w:r w:rsidRPr="00EA7C95">
              <w:rPr>
                <w:rFonts w:ascii="Times New Roman" w:eastAsia="MS Mincho" w:hAnsi="Times New Roman" w:cs="Times New Roman"/>
                <w:i/>
                <w:lang w:val="en-AU"/>
              </w:rPr>
              <w:t>SB</w:t>
            </w:r>
            <w:r w:rsidRPr="00EA7C95">
              <w:rPr>
                <w:rFonts w:ascii="Times New Roman" w:eastAsia="MS Mincho" w:hAnsi="Times New Roman" w:cs="Times New Roman"/>
                <w:i/>
                <w:vertAlign w:val="subscript"/>
                <w:lang w:val="en-AU"/>
              </w:rPr>
              <w:t>recent</w:t>
            </w:r>
            <w:r w:rsidRPr="00EA7C95">
              <w:rPr>
                <w:rFonts w:ascii="Times New Roman" w:eastAsia="MS Mincho" w:hAnsi="Times New Roman" w:cs="Times New Roman"/>
                <w:i/>
                <w:lang w:val="en-AU"/>
              </w:rPr>
              <w:t>/SB</w:t>
            </w:r>
            <w:r w:rsidRPr="00EA7C95">
              <w:rPr>
                <w:rFonts w:ascii="Times New Roman" w:eastAsia="Malgun Gothic" w:hAnsi="Times New Roman" w:cs="Times New Roman"/>
                <w:vertAlign w:val="subscript"/>
                <w:lang w:val="en-AU"/>
              </w:rPr>
              <w:t>MSY</w:t>
            </w:r>
          </w:p>
        </w:tc>
        <w:tc>
          <w:tcPr>
            <w:tcW w:w="1264" w:type="dxa"/>
            <w:tcBorders>
              <w:top w:val="nil"/>
              <w:left w:val="nil"/>
              <w:bottom w:val="single" w:sz="4" w:space="0" w:color="auto"/>
              <w:right w:val="nil"/>
            </w:tcBorders>
            <w:shd w:val="clear" w:color="auto" w:fill="auto"/>
            <w:vAlign w:val="bottom"/>
            <w:hideMark/>
          </w:tcPr>
          <w:p w14:paraId="2397D566"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1.21</w:t>
            </w:r>
          </w:p>
        </w:tc>
        <w:tc>
          <w:tcPr>
            <w:tcW w:w="1265" w:type="dxa"/>
            <w:tcBorders>
              <w:top w:val="nil"/>
              <w:left w:val="nil"/>
              <w:bottom w:val="single" w:sz="4" w:space="0" w:color="auto"/>
              <w:right w:val="nil"/>
            </w:tcBorders>
            <w:shd w:val="clear" w:color="auto" w:fill="auto"/>
            <w:vAlign w:val="bottom"/>
            <w:hideMark/>
          </w:tcPr>
          <w:p w14:paraId="12E2719D"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1.23</w:t>
            </w:r>
          </w:p>
        </w:tc>
        <w:tc>
          <w:tcPr>
            <w:tcW w:w="1265" w:type="dxa"/>
            <w:tcBorders>
              <w:top w:val="nil"/>
              <w:left w:val="nil"/>
              <w:bottom w:val="single" w:sz="4" w:space="0" w:color="auto"/>
              <w:right w:val="nil"/>
            </w:tcBorders>
            <w:shd w:val="clear" w:color="auto" w:fill="auto"/>
            <w:vAlign w:val="bottom"/>
            <w:hideMark/>
          </w:tcPr>
          <w:p w14:paraId="142D596C"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0.32</w:t>
            </w:r>
          </w:p>
        </w:tc>
        <w:tc>
          <w:tcPr>
            <w:tcW w:w="1265" w:type="dxa"/>
            <w:tcBorders>
              <w:top w:val="nil"/>
              <w:left w:val="nil"/>
              <w:bottom w:val="single" w:sz="4" w:space="0" w:color="auto"/>
              <w:right w:val="nil"/>
            </w:tcBorders>
            <w:shd w:val="clear" w:color="auto" w:fill="auto"/>
            <w:vAlign w:val="bottom"/>
            <w:hideMark/>
          </w:tcPr>
          <w:p w14:paraId="2ACC3F5B"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0.63</w:t>
            </w:r>
          </w:p>
        </w:tc>
        <w:tc>
          <w:tcPr>
            <w:tcW w:w="1265" w:type="dxa"/>
            <w:tcBorders>
              <w:top w:val="nil"/>
              <w:left w:val="nil"/>
              <w:bottom w:val="single" w:sz="4" w:space="0" w:color="auto"/>
              <w:right w:val="nil"/>
            </w:tcBorders>
            <w:shd w:val="clear" w:color="auto" w:fill="auto"/>
            <w:vAlign w:val="bottom"/>
            <w:hideMark/>
          </w:tcPr>
          <w:p w14:paraId="78A74598"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1.66</w:t>
            </w:r>
          </w:p>
        </w:tc>
        <w:tc>
          <w:tcPr>
            <w:tcW w:w="1265" w:type="dxa"/>
            <w:tcBorders>
              <w:top w:val="nil"/>
              <w:left w:val="nil"/>
              <w:bottom w:val="single" w:sz="4" w:space="0" w:color="auto"/>
              <w:right w:val="nil"/>
            </w:tcBorders>
            <w:shd w:val="clear" w:color="auto" w:fill="auto"/>
            <w:vAlign w:val="bottom"/>
            <w:hideMark/>
          </w:tcPr>
          <w:p w14:paraId="4425D99F" w14:textId="77777777" w:rsidR="00570E6C" w:rsidRPr="00EA7C95" w:rsidRDefault="00570E6C" w:rsidP="00586C11">
            <w:pPr>
              <w:adjustRightInd w:val="0"/>
              <w:snapToGrid w:val="0"/>
              <w:spacing w:after="0" w:line="240" w:lineRule="auto"/>
              <w:jc w:val="both"/>
              <w:rPr>
                <w:rFonts w:ascii="Times New Roman" w:eastAsia="MS Mincho" w:hAnsi="Times New Roman" w:cs="Times New Roman"/>
                <w:lang w:val="en-AU"/>
              </w:rPr>
            </w:pPr>
            <w:r w:rsidRPr="00EA7C95">
              <w:rPr>
                <w:rFonts w:ascii="Times New Roman" w:eastAsia="MS Mincho" w:hAnsi="Times New Roman" w:cs="Times New Roman"/>
                <w:lang w:val="en-AU"/>
              </w:rPr>
              <w:t>1.86</w:t>
            </w:r>
          </w:p>
        </w:tc>
      </w:tr>
    </w:tbl>
    <w:p w14:paraId="4150B3CB" w14:textId="77777777" w:rsidR="00570E6C" w:rsidRPr="00EA7C95" w:rsidRDefault="00570E6C" w:rsidP="00586C11">
      <w:pPr>
        <w:adjustRightInd w:val="0"/>
        <w:snapToGrid w:val="0"/>
        <w:spacing w:after="0" w:line="240" w:lineRule="auto"/>
        <w:jc w:val="both"/>
        <w:rPr>
          <w:rFonts w:ascii="Times New Roman" w:eastAsia="Malgun Gothic" w:hAnsi="Times New Roman" w:cs="Times New Roman"/>
          <w:b/>
          <w:lang w:val="en-NZ"/>
        </w:rPr>
      </w:pPr>
    </w:p>
    <w:p w14:paraId="500E42FE"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SC13 noted that the central tendency of relative recent spawning biomass under the selected new and old growth curve model weightings was median</w:t>
      </w:r>
      <w:r w:rsidRPr="00EA7C95">
        <w:rPr>
          <w:rFonts w:ascii="Times New Roman" w:eastAsia="Malgun Gothic" w:hAnsi="Times New Roman" w:cs="Times New Roman"/>
          <w:bCs/>
          <w:lang w:val="en-AU"/>
        </w:rPr>
        <w:t xml:space="preserve">　</w:t>
      </w:r>
      <w:r w:rsidRPr="00EA7C95">
        <w:rPr>
          <w:rFonts w:ascii="Times New Roman" w:eastAsia="Malgun Gothic" w:hAnsi="Times New Roman" w:cs="Times New Roman"/>
          <w:bCs/>
          <w:lang w:val="en-AU"/>
        </w:rPr>
        <w:t>(SB</w:t>
      </w:r>
      <w:r w:rsidRPr="00EA7C95">
        <w:rPr>
          <w:rFonts w:ascii="Times New Roman" w:eastAsia="Malgun Gothic" w:hAnsi="Times New Roman" w:cs="Times New Roman"/>
          <w:bCs/>
          <w:vertAlign w:val="subscript"/>
          <w:lang w:val="en-AU"/>
        </w:rPr>
        <w:t>recent</w:t>
      </w:r>
      <w:r w:rsidRPr="00EA7C95">
        <w:rPr>
          <w:rFonts w:ascii="Times New Roman" w:eastAsia="Malgun Gothic" w:hAnsi="Times New Roman" w:cs="Times New Roman"/>
          <w:bCs/>
          <w:lang w:val="en-AU"/>
        </w:rPr>
        <w:t>/SB</w:t>
      </w:r>
      <w:r w:rsidRPr="00EA7C95">
        <w:rPr>
          <w:rFonts w:ascii="Times New Roman" w:eastAsia="Malgun Gothic" w:hAnsi="Times New Roman" w:cs="Times New Roman"/>
          <w:bCs/>
          <w:vertAlign w:val="subscript"/>
          <w:lang w:val="en-AU"/>
        </w:rPr>
        <w:t>F=0</w:t>
      </w:r>
      <w:r w:rsidRPr="00EA7C95">
        <w:rPr>
          <w:rFonts w:ascii="Times New Roman" w:eastAsia="Malgun Gothic" w:hAnsi="Times New Roman" w:cs="Times New Roman"/>
          <w:bCs/>
          <w:lang w:val="en-AU"/>
        </w:rPr>
        <w:t>) = 0.32 with a probable range of 0.15 to 0.41 (80% probability interval). This suggested that there was likely a buffer between recent spawning biomass and the LRP but that there was also some probability that recent spawning biomass was below the LRP.</w:t>
      </w:r>
    </w:p>
    <w:p w14:paraId="4E2CF8B8" w14:textId="77777777" w:rsidR="00570E6C" w:rsidRPr="00EA7C95" w:rsidRDefault="00570E6C" w:rsidP="00586C11">
      <w:pPr>
        <w:autoSpaceDE w:val="0"/>
        <w:autoSpaceDN w:val="0"/>
        <w:adjustRightInd w:val="0"/>
        <w:snapToGrid w:val="0"/>
        <w:spacing w:after="0" w:line="240" w:lineRule="auto"/>
        <w:jc w:val="both"/>
        <w:rPr>
          <w:rFonts w:ascii="Times New Roman" w:eastAsia="Malgun Gothic" w:hAnsi="Times New Roman" w:cs="Times New Roman"/>
          <w:bCs/>
          <w:lang w:val="en-AU"/>
        </w:rPr>
      </w:pPr>
    </w:p>
    <w:p w14:paraId="2E4E7AA5"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SC13 also noted that there was a roughly 16% probability (23 out of 144 model weight units) that the recent spawning biomass had breached the adopted LRP with Prob((SB</w:t>
      </w:r>
      <w:r w:rsidRPr="00EA7C95">
        <w:rPr>
          <w:rFonts w:ascii="Times New Roman" w:eastAsia="Malgun Gothic" w:hAnsi="Times New Roman" w:cs="Times New Roman"/>
          <w:bCs/>
          <w:vertAlign w:val="subscript"/>
          <w:lang w:val="en-AU"/>
        </w:rPr>
        <w:t>recent</w:t>
      </w:r>
      <w:r w:rsidRPr="00EA7C95">
        <w:rPr>
          <w:rFonts w:ascii="Times New Roman" w:eastAsia="Malgun Gothic" w:hAnsi="Times New Roman" w:cs="Times New Roman"/>
          <w:bCs/>
          <w:lang w:val="en-AU"/>
        </w:rPr>
        <w:t>/SB</w:t>
      </w:r>
      <w:r w:rsidRPr="00EA7C95">
        <w:rPr>
          <w:rFonts w:ascii="Times New Roman" w:eastAsia="Malgun Gothic" w:hAnsi="Times New Roman" w:cs="Times New Roman"/>
          <w:bCs/>
          <w:vertAlign w:val="subscript"/>
          <w:lang w:val="en-AU"/>
        </w:rPr>
        <w:t>F=0</w:t>
      </w:r>
      <w:r w:rsidRPr="00EA7C95">
        <w:rPr>
          <w:rFonts w:ascii="Times New Roman" w:eastAsia="Malgun Gothic" w:hAnsi="Times New Roman" w:cs="Times New Roman"/>
          <w:bCs/>
          <w:lang w:val="en-AU"/>
        </w:rPr>
        <w:t>) &lt; 0.2) = 0.16. This suggested that there was a high probability (roughly 5 out of 6) that recent bigeye tuna spawning biomass had not breached the adopted spawning biomass limit reference point of 0.2*SB</w:t>
      </w:r>
      <w:r w:rsidRPr="00EA7C95">
        <w:rPr>
          <w:rFonts w:ascii="Times New Roman" w:eastAsia="Malgun Gothic" w:hAnsi="Times New Roman" w:cs="Times New Roman"/>
          <w:bCs/>
          <w:vertAlign w:val="subscript"/>
          <w:lang w:val="en-AU"/>
        </w:rPr>
        <w:t>F=0</w:t>
      </w:r>
      <w:r w:rsidRPr="00EA7C95">
        <w:rPr>
          <w:rFonts w:ascii="Times New Roman" w:eastAsia="Malgun Gothic" w:hAnsi="Times New Roman" w:cs="Times New Roman"/>
          <w:bCs/>
          <w:lang w:val="en-AU"/>
        </w:rPr>
        <w:t>.</w:t>
      </w:r>
    </w:p>
    <w:p w14:paraId="13C3D094"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5A257FED"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 xml:space="preserve">SC13 noted that the central tendency of relative recent fishing mortality under the selected new and old growth curve model weightings was </w:t>
      </w:r>
      <w:proofErr w:type="gramStart"/>
      <w:r w:rsidRPr="00EA7C95">
        <w:rPr>
          <w:rFonts w:ascii="Times New Roman" w:eastAsia="Malgun Gothic" w:hAnsi="Times New Roman" w:cs="Times New Roman"/>
          <w:bCs/>
          <w:lang w:val="en-AU"/>
        </w:rPr>
        <w:t>median(</w:t>
      </w:r>
      <w:proofErr w:type="gramEnd"/>
      <w:r w:rsidRPr="00EA7C95">
        <w:rPr>
          <w:rFonts w:ascii="Times New Roman" w:eastAsia="Malgun Gothic" w:hAnsi="Times New Roman" w:cs="Times New Roman"/>
          <w:bCs/>
          <w:lang w:val="en-AU"/>
        </w:rPr>
        <w:t>F</w:t>
      </w:r>
      <w:r w:rsidRPr="00EA7C95">
        <w:rPr>
          <w:rFonts w:ascii="Times New Roman" w:eastAsia="Malgun Gothic" w:hAnsi="Times New Roman" w:cs="Times New Roman"/>
          <w:bCs/>
          <w:vertAlign w:val="subscript"/>
          <w:lang w:val="en-AU"/>
        </w:rPr>
        <w:t>recent</w:t>
      </w:r>
      <w:r w:rsidRPr="00EA7C95">
        <w:rPr>
          <w:rFonts w:ascii="Times New Roman" w:eastAsia="Malgun Gothic" w:hAnsi="Times New Roman" w:cs="Times New Roman"/>
          <w:bCs/>
          <w:lang w:val="en-AU"/>
        </w:rPr>
        <w:t>/F</w:t>
      </w:r>
      <w:r w:rsidRPr="00EA7C95">
        <w:rPr>
          <w:rFonts w:ascii="Times New Roman" w:eastAsia="Malgun Gothic" w:hAnsi="Times New Roman" w:cs="Times New Roman"/>
          <w:bCs/>
          <w:vertAlign w:val="subscript"/>
          <w:lang w:val="en-AU" w:eastAsia="ko-KR"/>
        </w:rPr>
        <w:t>MSY</w:t>
      </w:r>
      <w:r w:rsidRPr="00EA7C95">
        <w:rPr>
          <w:rFonts w:ascii="Times New Roman" w:eastAsia="Malgun Gothic" w:hAnsi="Times New Roman" w:cs="Times New Roman"/>
          <w:bCs/>
          <w:lang w:val="en-AU"/>
        </w:rPr>
        <w:t>) = 0.83 with an 80% probability interval of 0.61 to 1.31. While this suggested that there was likely a buffer between recent fishing mortality and F</w:t>
      </w:r>
      <w:r w:rsidRPr="00EA7C95">
        <w:rPr>
          <w:rFonts w:ascii="Times New Roman" w:eastAsia="Malgun Gothic" w:hAnsi="Times New Roman" w:cs="Times New Roman"/>
          <w:bCs/>
          <w:vertAlign w:val="subscript"/>
          <w:lang w:val="en-AU" w:eastAsia="ko-KR"/>
        </w:rPr>
        <w:t>MSY</w:t>
      </w:r>
      <w:r w:rsidRPr="00EA7C95">
        <w:rPr>
          <w:rFonts w:ascii="Times New Roman" w:eastAsia="Malgun Gothic" w:hAnsi="Times New Roman" w:cs="Times New Roman"/>
          <w:bCs/>
          <w:lang w:val="en-AU"/>
        </w:rPr>
        <w:t>, it also showed that there was some probability that recent fishing mortality was above F</w:t>
      </w:r>
      <w:r w:rsidRPr="00EA7C95">
        <w:rPr>
          <w:rFonts w:ascii="Times New Roman" w:eastAsia="Malgun Gothic" w:hAnsi="Times New Roman" w:cs="Times New Roman"/>
          <w:bCs/>
          <w:vertAlign w:val="subscript"/>
          <w:lang w:val="en-AU" w:eastAsia="ko-KR"/>
        </w:rPr>
        <w:t>MSY</w:t>
      </w:r>
      <w:r w:rsidRPr="00EA7C95">
        <w:rPr>
          <w:rFonts w:ascii="Times New Roman" w:eastAsia="Malgun Gothic" w:hAnsi="Times New Roman" w:cs="Times New Roman"/>
          <w:bCs/>
          <w:lang w:val="en-AU"/>
        </w:rPr>
        <w:t>.</w:t>
      </w:r>
    </w:p>
    <w:p w14:paraId="6BA98FD8"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63004F1F"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SC13 also noted that there was a roughly 23% probability (33 out of 144 model weight units as described in para. 6) that the recent fishing mortality was above F</w:t>
      </w:r>
      <w:r w:rsidRPr="00EA7C95">
        <w:rPr>
          <w:rFonts w:ascii="Times New Roman" w:eastAsia="Malgun Gothic" w:hAnsi="Times New Roman" w:cs="Times New Roman"/>
          <w:bCs/>
          <w:vertAlign w:val="subscript"/>
          <w:lang w:val="en-AU" w:eastAsia="ko-KR"/>
        </w:rPr>
        <w:t>MSY</w:t>
      </w:r>
      <w:r w:rsidRPr="00EA7C95">
        <w:rPr>
          <w:rFonts w:ascii="Times New Roman" w:eastAsia="Malgun Gothic" w:hAnsi="Times New Roman" w:cs="Times New Roman"/>
          <w:bCs/>
          <w:lang w:val="en-AU"/>
        </w:rPr>
        <w:t xml:space="preserve"> with Prob((F</w:t>
      </w:r>
      <w:r w:rsidRPr="00EA7C95">
        <w:rPr>
          <w:rFonts w:ascii="Times New Roman" w:eastAsia="Malgun Gothic" w:hAnsi="Times New Roman" w:cs="Times New Roman"/>
          <w:bCs/>
          <w:vertAlign w:val="subscript"/>
          <w:lang w:val="en-AU"/>
        </w:rPr>
        <w:t>recent</w:t>
      </w:r>
      <w:r w:rsidRPr="00EA7C95">
        <w:rPr>
          <w:rFonts w:ascii="Times New Roman" w:eastAsia="Malgun Gothic" w:hAnsi="Times New Roman" w:cs="Times New Roman"/>
          <w:bCs/>
          <w:lang w:val="en-AU"/>
        </w:rPr>
        <w:t>/F</w:t>
      </w:r>
      <w:r w:rsidRPr="00EA7C95">
        <w:rPr>
          <w:rFonts w:ascii="Times New Roman" w:eastAsia="Malgun Gothic" w:hAnsi="Times New Roman" w:cs="Times New Roman"/>
          <w:bCs/>
          <w:vertAlign w:val="subscript"/>
          <w:lang w:val="en-AU" w:eastAsia="ko-KR"/>
        </w:rPr>
        <w:t>MSY</w:t>
      </w:r>
      <w:r w:rsidRPr="00EA7C95">
        <w:rPr>
          <w:rFonts w:ascii="Times New Roman" w:eastAsia="Malgun Gothic" w:hAnsi="Times New Roman" w:cs="Times New Roman"/>
          <w:bCs/>
          <w:lang w:val="en-AU"/>
        </w:rPr>
        <w:t>) &gt; 1) = 0.23. While this suggested that recent fishing mortality was likely below F</w:t>
      </w:r>
      <w:r w:rsidRPr="00EA7C95">
        <w:rPr>
          <w:rFonts w:ascii="Times New Roman" w:eastAsia="Malgun Gothic" w:hAnsi="Times New Roman" w:cs="Times New Roman"/>
          <w:bCs/>
          <w:vertAlign w:val="subscript"/>
          <w:lang w:val="en-AU" w:eastAsia="ko-KR"/>
        </w:rPr>
        <w:t>MSY</w:t>
      </w:r>
      <w:r w:rsidRPr="00EA7C95">
        <w:rPr>
          <w:rFonts w:ascii="Times New Roman" w:eastAsia="Malgun Gothic" w:hAnsi="Times New Roman" w:cs="Times New Roman"/>
          <w:bCs/>
          <w:lang w:val="en-AU"/>
        </w:rPr>
        <w:t>, there was also a moderate probability (~ 1 out of 4) that recent fishing mortality has exceeded F</w:t>
      </w:r>
      <w:r w:rsidRPr="00EA7C95">
        <w:rPr>
          <w:rFonts w:ascii="Times New Roman" w:eastAsia="Malgun Gothic" w:hAnsi="Times New Roman" w:cs="Times New Roman"/>
          <w:bCs/>
          <w:vertAlign w:val="subscript"/>
          <w:lang w:val="en-AU" w:eastAsia="ko-KR"/>
        </w:rPr>
        <w:t>MSY</w:t>
      </w:r>
      <w:r w:rsidRPr="00EA7C95">
        <w:rPr>
          <w:rFonts w:ascii="Times New Roman" w:eastAsia="Malgun Gothic" w:hAnsi="Times New Roman" w:cs="Times New Roman"/>
          <w:bCs/>
          <w:lang w:val="en-AU"/>
        </w:rPr>
        <w:t>.</w:t>
      </w:r>
    </w:p>
    <w:p w14:paraId="1DE849A1"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735D7882"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SC13 noted that the best available information on the stock status of WCPO bigeye tuna has changed in two ways from the previous assessment under the selected weighting of the 2017 assessment uncertainty grid. First, the stock status condition is more positive with a higher central tendency for SB</w:t>
      </w:r>
      <w:r w:rsidRPr="00EA7C95">
        <w:rPr>
          <w:rFonts w:ascii="Times New Roman" w:eastAsia="Malgun Gothic" w:hAnsi="Times New Roman" w:cs="Times New Roman"/>
          <w:bCs/>
          <w:vertAlign w:val="subscript"/>
          <w:lang w:val="en-AU"/>
        </w:rPr>
        <w:t>recent</w:t>
      </w:r>
      <w:r w:rsidRPr="00EA7C95">
        <w:rPr>
          <w:rFonts w:ascii="Times New Roman" w:eastAsia="Malgun Gothic" w:hAnsi="Times New Roman" w:cs="Times New Roman"/>
          <w:bCs/>
          <w:lang w:val="en-AU"/>
        </w:rPr>
        <w:t>/SB</w:t>
      </w:r>
      <w:r w:rsidRPr="00EA7C95">
        <w:rPr>
          <w:rFonts w:ascii="Times New Roman" w:eastAsia="Malgun Gothic" w:hAnsi="Times New Roman" w:cs="Times New Roman"/>
          <w:bCs/>
          <w:vertAlign w:val="subscript"/>
          <w:lang w:val="en-AU"/>
        </w:rPr>
        <w:t>F=0</w:t>
      </w:r>
      <w:r w:rsidRPr="00EA7C95">
        <w:rPr>
          <w:rFonts w:ascii="Times New Roman" w:eastAsia="Malgun Gothic" w:hAnsi="Times New Roman" w:cs="Times New Roman"/>
          <w:bCs/>
          <w:lang w:val="en-AU"/>
        </w:rPr>
        <w:t xml:space="preserve"> in the 2017 assessment (median(SB</w:t>
      </w:r>
      <w:r w:rsidRPr="00EA7C95">
        <w:rPr>
          <w:rFonts w:ascii="Times New Roman" w:eastAsia="Malgun Gothic" w:hAnsi="Times New Roman" w:cs="Times New Roman"/>
          <w:bCs/>
          <w:vertAlign w:val="subscript"/>
          <w:lang w:val="en-AU"/>
        </w:rPr>
        <w:t>recent</w:t>
      </w:r>
      <w:r w:rsidRPr="00EA7C95">
        <w:rPr>
          <w:rFonts w:ascii="Times New Roman" w:eastAsia="Malgun Gothic" w:hAnsi="Times New Roman" w:cs="Times New Roman"/>
          <w:bCs/>
          <w:lang w:val="en-AU"/>
        </w:rPr>
        <w:t>/SB</w:t>
      </w:r>
      <w:r w:rsidRPr="00EA7C95">
        <w:rPr>
          <w:rFonts w:ascii="Times New Roman" w:eastAsia="Malgun Gothic" w:hAnsi="Times New Roman" w:cs="Times New Roman"/>
          <w:bCs/>
          <w:vertAlign w:val="subscript"/>
          <w:lang w:val="en-AU"/>
        </w:rPr>
        <w:t>F=0</w:t>
      </w:r>
      <w:r w:rsidRPr="00EA7C95">
        <w:rPr>
          <w:rFonts w:ascii="Times New Roman" w:eastAsia="Malgun Gothic" w:hAnsi="Times New Roman" w:cs="Times New Roman"/>
          <w:bCs/>
          <w:lang w:val="en-AU"/>
        </w:rPr>
        <w:t>) = 0.32) in comparison to the 2014 assessment ( (SB</w:t>
      </w:r>
      <w:r w:rsidRPr="00EA7C95">
        <w:rPr>
          <w:rFonts w:ascii="Times New Roman" w:eastAsia="Malgun Gothic" w:hAnsi="Times New Roman" w:cs="Times New Roman"/>
          <w:bCs/>
          <w:vertAlign w:val="subscript"/>
          <w:lang w:val="en-AU"/>
        </w:rPr>
        <w:t>current</w:t>
      </w:r>
      <w:r w:rsidRPr="00EA7C95">
        <w:rPr>
          <w:rFonts w:ascii="Times New Roman" w:eastAsia="Malgun Gothic" w:hAnsi="Times New Roman" w:cs="Times New Roman"/>
          <w:bCs/>
          <w:lang w:val="en-AU"/>
        </w:rPr>
        <w:t>/SB</w:t>
      </w:r>
      <w:r w:rsidRPr="00EA7C95">
        <w:rPr>
          <w:rFonts w:ascii="Times New Roman" w:eastAsia="Malgun Gothic" w:hAnsi="Times New Roman" w:cs="Times New Roman"/>
          <w:bCs/>
          <w:vertAlign w:val="subscript"/>
          <w:lang w:val="en-AU"/>
        </w:rPr>
        <w:t>F=0</w:t>
      </w:r>
      <w:r w:rsidRPr="00EA7C95">
        <w:rPr>
          <w:rFonts w:ascii="Times New Roman" w:eastAsia="Malgun Gothic" w:hAnsi="Times New Roman" w:cs="Times New Roman"/>
          <w:bCs/>
          <w:lang w:val="en-AU"/>
        </w:rPr>
        <w:t>) = 0.20) and a lower ratio of relative recent F in the 2017 assessment  ( median(F</w:t>
      </w:r>
      <w:r w:rsidRPr="00EA7C95">
        <w:rPr>
          <w:rFonts w:ascii="Times New Roman" w:eastAsia="Malgun Gothic" w:hAnsi="Times New Roman" w:cs="Times New Roman"/>
          <w:bCs/>
          <w:vertAlign w:val="subscript"/>
          <w:lang w:val="en-AU"/>
        </w:rPr>
        <w:t>recent</w:t>
      </w:r>
      <w:r w:rsidRPr="00EA7C95">
        <w:rPr>
          <w:rFonts w:ascii="Times New Roman" w:eastAsia="Malgun Gothic" w:hAnsi="Times New Roman" w:cs="Times New Roman"/>
          <w:bCs/>
          <w:lang w:val="en-AU"/>
        </w:rPr>
        <w:t>/F</w:t>
      </w:r>
      <w:r w:rsidRPr="00EA7C95">
        <w:rPr>
          <w:rFonts w:ascii="Times New Roman" w:eastAsia="Malgun Gothic" w:hAnsi="Times New Roman" w:cs="Times New Roman"/>
          <w:bCs/>
          <w:vertAlign w:val="subscript"/>
          <w:lang w:val="en-AU" w:eastAsia="ko-KR"/>
        </w:rPr>
        <w:t>MSY</w:t>
      </w:r>
      <w:r w:rsidRPr="00EA7C95">
        <w:rPr>
          <w:rFonts w:ascii="Times New Roman" w:eastAsia="Malgun Gothic" w:hAnsi="Times New Roman" w:cs="Times New Roman"/>
          <w:bCs/>
          <w:lang w:val="en-AU"/>
        </w:rPr>
        <w:t>) = 0.83 ) in comparison to the 2014 assessment  ( F</w:t>
      </w:r>
      <w:r w:rsidRPr="00EA7C95">
        <w:rPr>
          <w:rFonts w:ascii="Times New Roman" w:eastAsia="Malgun Gothic" w:hAnsi="Times New Roman" w:cs="Times New Roman"/>
          <w:bCs/>
          <w:vertAlign w:val="subscript"/>
          <w:lang w:val="en-AU"/>
        </w:rPr>
        <w:t>current</w:t>
      </w:r>
      <w:r w:rsidRPr="00EA7C95">
        <w:rPr>
          <w:rFonts w:ascii="Times New Roman" w:eastAsia="Malgun Gothic" w:hAnsi="Times New Roman" w:cs="Times New Roman"/>
          <w:bCs/>
          <w:lang w:val="en-AU"/>
        </w:rPr>
        <w:t>/F</w:t>
      </w:r>
      <w:r w:rsidRPr="00EA7C95">
        <w:rPr>
          <w:rFonts w:ascii="Times New Roman" w:eastAsia="Malgun Gothic" w:hAnsi="Times New Roman" w:cs="Times New Roman"/>
          <w:bCs/>
          <w:vertAlign w:val="subscript"/>
          <w:lang w:val="en-AU" w:eastAsia="ko-KR"/>
        </w:rPr>
        <w:t>MSY</w:t>
      </w:r>
      <w:r w:rsidRPr="00EA7C95">
        <w:rPr>
          <w:rFonts w:ascii="Times New Roman" w:eastAsia="Malgun Gothic" w:hAnsi="Times New Roman" w:cs="Times New Roman"/>
          <w:bCs/>
          <w:lang w:val="en-AU"/>
        </w:rPr>
        <w:t xml:space="preserve"> = 1.57 ). Second, there is much greater uncertainty in the stock status of bigeye tuna in 2017 due to the fuller technical treatment of structural uncertainty through the use of the model uncertainty grid. </w:t>
      </w:r>
    </w:p>
    <w:p w14:paraId="63E4F6F4"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61E2E5DA"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 xml:space="preserve">SC13 noted that the positive changes for bigeye tuna stock status in the 2017 assessment are primarily due to three factors: the inclusion of the new growth curve information, the inclusion of the new regional assessment structure, and the estimated increases in recruitment in recent years. In terms of the cause of the recent increases in recruitment, SC13 commented that it was unclear whether the recent improvement was due to positive oceanographic conditions, effective management measures to conserve spawning biomass, some combination of both, </w:t>
      </w:r>
      <w:proofErr w:type="gramStart"/>
      <w:r w:rsidRPr="00EA7C95">
        <w:rPr>
          <w:rFonts w:ascii="Times New Roman" w:eastAsia="Malgun Gothic" w:hAnsi="Times New Roman" w:cs="Times New Roman"/>
          <w:bCs/>
          <w:lang w:val="en-AU"/>
        </w:rPr>
        <w:t>or</w:t>
      </w:r>
      <w:proofErr w:type="gramEnd"/>
      <w:r w:rsidRPr="00EA7C95">
        <w:rPr>
          <w:rFonts w:ascii="Times New Roman" w:eastAsia="Malgun Gothic" w:hAnsi="Times New Roman" w:cs="Times New Roman"/>
          <w:bCs/>
          <w:lang w:val="en-AU"/>
        </w:rPr>
        <w:t xml:space="preserve"> other factors. SC13 also noted the recent recruitment improvements for yellowfin and skipjack tunas.  SC13 also noted recent recruitment improvements for bigeye tuna in the Eastern Pacific Ocean. </w:t>
      </w:r>
    </w:p>
    <w:p w14:paraId="5898B5A9"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757DE996"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SC13 also noted that, regardless of the choice of uncertainty grid, the assessment results show that the stock has been continuously declining for about 60 years since the late 1950’s, except for the recent small increase suggested in the new growth curve model grid.</w:t>
      </w:r>
    </w:p>
    <w:p w14:paraId="7A770D7C"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444D40C3"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 xml:space="preserve">SC13 also noted the continued higher levels of depletion in the equatorial and western Pacific (specifically Regions 3, 4, </w:t>
      </w:r>
      <w:r w:rsidRPr="00EA7C95">
        <w:rPr>
          <w:rFonts w:ascii="Times New Roman" w:eastAsia="Malgun Gothic" w:hAnsi="Times New Roman" w:cs="Times New Roman"/>
          <w:bCs/>
          <w:lang w:val="en-AU" w:eastAsia="ko-KR"/>
        </w:rPr>
        <w:t xml:space="preserve">7 and </w:t>
      </w:r>
      <w:r w:rsidRPr="00EA7C95">
        <w:rPr>
          <w:rFonts w:ascii="Times New Roman" w:eastAsia="Malgun Gothic" w:hAnsi="Times New Roman" w:cs="Times New Roman"/>
          <w:bCs/>
          <w:lang w:val="en-AU"/>
        </w:rPr>
        <w:t>8</w:t>
      </w:r>
      <w:r w:rsidRPr="00EA7C95">
        <w:rPr>
          <w:rFonts w:ascii="Times New Roman" w:eastAsia="Malgun Gothic" w:hAnsi="Times New Roman" w:cs="Times New Roman"/>
          <w:bCs/>
          <w:lang w:val="en-AU" w:eastAsia="ko-KR"/>
        </w:rPr>
        <w:t xml:space="preserve"> </w:t>
      </w:r>
      <w:r w:rsidRPr="00EA7C95">
        <w:rPr>
          <w:rFonts w:ascii="Times New Roman" w:eastAsia="Malgun Gothic" w:hAnsi="Times New Roman" w:cs="Times New Roman"/>
          <w:bCs/>
          <w:lang w:val="en-AU"/>
        </w:rPr>
        <w:t>of the stock assessment) and the associated higher levels of impact, especially on juvenile bigeye tuna, in these regions due to the associated purse-seine fisheries and the ‘other’ fisheries within the western Pacific (as shown in Figures 35 and 46 of SC13-SA-WP-05).</w:t>
      </w:r>
    </w:p>
    <w:p w14:paraId="62BA5646"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218CA8AD"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 xml:space="preserve">SC13 noted that there has been a long-term increase in fishing mortality for both juvenile and adult bigeye tuna, consistent with previous assessments. </w:t>
      </w:r>
    </w:p>
    <w:p w14:paraId="2C2FC83F"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4021D2BB"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SC13 noted that there has been a long-term decrease in spawning biomass from the 1950s to the present for bigeye tuna and that this is consistent with previous assessments.</w:t>
      </w:r>
    </w:p>
    <w:p w14:paraId="6C9E3276"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0C02D39A" w14:textId="77777777" w:rsidR="00570E6C" w:rsidRPr="00EA7C95" w:rsidRDefault="00570E6C" w:rsidP="006779AF">
      <w:pPr>
        <w:numPr>
          <w:ilvl w:val="0"/>
          <w:numId w:val="3"/>
        </w:numPr>
        <w:adjustRightInd w:val="0"/>
        <w:snapToGrid w:val="0"/>
        <w:spacing w:after="0" w:line="240" w:lineRule="auto"/>
        <w:ind w:left="0" w:firstLine="0"/>
        <w:jc w:val="both"/>
        <w:rPr>
          <w:rFonts w:ascii="Times New Roman" w:eastAsia="Malgun Gothic" w:hAnsi="Times New Roman" w:cs="Times New Roman"/>
          <w:b/>
          <w:lang w:val="en-AU"/>
        </w:rPr>
      </w:pPr>
      <w:r w:rsidRPr="00EA7C95">
        <w:rPr>
          <w:rFonts w:ascii="Times New Roman" w:eastAsia="Malgun Gothic" w:hAnsi="Times New Roman" w:cs="Times New Roman"/>
          <w:b/>
          <w:lang w:val="en-AU"/>
        </w:rPr>
        <w:t xml:space="preserve">Management advice and implications </w:t>
      </w:r>
    </w:p>
    <w:p w14:paraId="637C82CD" w14:textId="77777777" w:rsidR="00570E6C" w:rsidRPr="00EA7C95" w:rsidRDefault="00570E6C" w:rsidP="00586C11">
      <w:pPr>
        <w:autoSpaceDE w:val="0"/>
        <w:autoSpaceDN w:val="0"/>
        <w:adjustRightInd w:val="0"/>
        <w:snapToGrid w:val="0"/>
        <w:spacing w:after="0" w:line="240" w:lineRule="auto"/>
        <w:ind w:left="720"/>
        <w:jc w:val="both"/>
        <w:rPr>
          <w:rFonts w:ascii="Times New Roman" w:eastAsia="Malgun Gothic" w:hAnsi="Times New Roman" w:cs="Times New Roman"/>
          <w:bCs/>
          <w:lang w:val="en-AU"/>
        </w:rPr>
      </w:pPr>
    </w:p>
    <w:p w14:paraId="3AB2D3BB"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Based on the uncertainty grid adopted by SC13, the WCPO bigeye tuna spawning biomass is likely above the biomass LRP and recent F is likely below F</w:t>
      </w:r>
      <w:r w:rsidRPr="00EA7C95">
        <w:rPr>
          <w:rFonts w:ascii="Times New Roman" w:eastAsia="Malgun Gothic" w:hAnsi="Times New Roman" w:cs="Times New Roman"/>
          <w:bCs/>
          <w:vertAlign w:val="subscript"/>
          <w:lang w:val="en-AU" w:eastAsia="ko-KR"/>
        </w:rPr>
        <w:t>MSY</w:t>
      </w:r>
      <w:r w:rsidRPr="00EA7C95">
        <w:rPr>
          <w:rFonts w:ascii="Times New Roman" w:eastAsia="Malgun Gothic" w:hAnsi="Times New Roman" w:cs="Times New Roman"/>
          <w:bCs/>
          <w:lang w:val="en-AU"/>
        </w:rPr>
        <w:t xml:space="preserve">, and therefore noting the level of uncertainties in the current assessment it appears that the stock is not experiencing overfishing (77% probability) and it appears that the stock is not in an overfished condition (84% probability).  </w:t>
      </w:r>
    </w:p>
    <w:p w14:paraId="79717DEE" w14:textId="77777777" w:rsidR="00570E6C" w:rsidRPr="00EA7C95" w:rsidRDefault="00570E6C" w:rsidP="00586C11">
      <w:pPr>
        <w:autoSpaceDE w:val="0"/>
        <w:autoSpaceDN w:val="0"/>
        <w:adjustRightInd w:val="0"/>
        <w:snapToGrid w:val="0"/>
        <w:spacing w:after="0" w:line="240" w:lineRule="auto"/>
        <w:jc w:val="both"/>
        <w:rPr>
          <w:rFonts w:ascii="Times New Roman" w:eastAsia="Malgun Gothic" w:hAnsi="Times New Roman" w:cs="Times New Roman"/>
          <w:bCs/>
          <w:lang w:val="en-AU"/>
        </w:rPr>
      </w:pPr>
    </w:p>
    <w:p w14:paraId="11F8FADD"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 xml:space="preserve">Although SC13 considers that the new assessment is a significant improvement in relation to the previous one, SC13 advises that the amount of uncertainty in the stock status results for the 2017 assessment is higher than for the previous assessment due to the inclusion of new information on bigeye tuna growth and regional structures. </w:t>
      </w:r>
    </w:p>
    <w:p w14:paraId="17BCBD3D"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3EB4958B"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 xml:space="preserve">SC13 also noted that levels of fishing mortality and depletion differ between regions, and that fishery impact was higher in the tropical region (Regions 3, 4, 7 and 8 in the stock assessment model), with particularly high fishing mortality on juvenile bigeye tuna in these regions.  SC13 therefore recommends that WCPFC14 could continue to consider measures to reduce fishing mortality from fisheries that take juveniles, with the goal to increase bigeye fishery yields and reduce any further impacts on the spawning potential for this stock in the tropical regions. </w:t>
      </w:r>
    </w:p>
    <w:p w14:paraId="30D9BACE" w14:textId="77777777" w:rsidR="00570E6C" w:rsidRPr="00EA7C95" w:rsidRDefault="00570E6C" w:rsidP="006779AF">
      <w:pPr>
        <w:adjustRightInd w:val="0"/>
        <w:snapToGrid w:val="0"/>
        <w:spacing w:after="0" w:line="240" w:lineRule="auto"/>
        <w:jc w:val="both"/>
        <w:rPr>
          <w:rFonts w:ascii="Times New Roman" w:eastAsia="Malgun Gothic" w:hAnsi="Times New Roman" w:cs="Times New Roman"/>
          <w:bCs/>
          <w:lang w:val="en-AU"/>
        </w:rPr>
      </w:pPr>
    </w:p>
    <w:p w14:paraId="2BE04B5A"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Based on those results, SC13 recommends as a precautionary approach that the fishing mortality on bigeye tuna stock should not be increased from current level to maintain current or increased spawning biomass until the Commission can agree on an appropriate target reference point (TRP).</w:t>
      </w:r>
    </w:p>
    <w:p w14:paraId="56B77F5B"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589DA0B8" w14:textId="77777777" w:rsidR="00570E6C" w:rsidRPr="00EA7C95" w:rsidRDefault="00570E6C" w:rsidP="006779AF">
      <w:pPr>
        <w:numPr>
          <w:ilvl w:val="0"/>
          <w:numId w:val="19"/>
        </w:numPr>
        <w:adjustRightInd w:val="0"/>
        <w:snapToGrid w:val="0"/>
        <w:spacing w:after="0" w:line="240" w:lineRule="auto"/>
        <w:ind w:left="0" w:firstLine="0"/>
        <w:jc w:val="both"/>
        <w:rPr>
          <w:rFonts w:ascii="Times New Roman" w:eastAsia="Malgun Gothic" w:hAnsi="Times New Roman" w:cs="Times New Roman"/>
          <w:b/>
          <w:lang w:val="en-NZ" w:eastAsia="en-NZ"/>
        </w:rPr>
      </w:pPr>
      <w:r w:rsidRPr="00EA7C95">
        <w:rPr>
          <w:rFonts w:ascii="Times New Roman" w:eastAsia="Malgun Gothic" w:hAnsi="Times New Roman" w:cs="Times New Roman"/>
          <w:b/>
          <w:lang w:val="en-NZ" w:eastAsia="en-NZ"/>
        </w:rPr>
        <w:t>Research Recommendations</w:t>
      </w:r>
    </w:p>
    <w:p w14:paraId="322BAACE" w14:textId="77777777" w:rsidR="00570E6C" w:rsidRPr="00EA7C95" w:rsidRDefault="00570E6C" w:rsidP="00586C11">
      <w:pPr>
        <w:autoSpaceDE w:val="0"/>
        <w:autoSpaceDN w:val="0"/>
        <w:adjustRightInd w:val="0"/>
        <w:snapToGrid w:val="0"/>
        <w:spacing w:after="0" w:line="240" w:lineRule="auto"/>
        <w:jc w:val="both"/>
        <w:rPr>
          <w:rFonts w:ascii="Times New Roman" w:eastAsia="Malgun Gothic" w:hAnsi="Times New Roman" w:cs="Times New Roman"/>
          <w:bCs/>
          <w:lang w:val="en-AU"/>
        </w:rPr>
      </w:pPr>
    </w:p>
    <w:p w14:paraId="50447342"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lastRenderedPageBreak/>
        <w:t xml:space="preserve">SC13 recognized that future work is required to improve the assessment and to reduce uncertainty. Future research should concentrate on the two axes (e.g. growth, regional structure) of uncertainty which are the most influential. The growth analysis should continue with the emphasis on providing length at age estimates for larger fish between 130 and 180 cm FL. Additional research is also required for the regional structure uncertainty to consider options in addition to the structures used in the 2014 and 2017 assessments, for example, by using statistical approaches (e.g. tree models). </w:t>
      </w:r>
    </w:p>
    <w:p w14:paraId="6D067D52" w14:textId="77777777" w:rsidR="00570E6C" w:rsidRPr="00EA7C95" w:rsidRDefault="00570E6C" w:rsidP="00586C11">
      <w:pPr>
        <w:autoSpaceDE w:val="0"/>
        <w:autoSpaceDN w:val="0"/>
        <w:adjustRightInd w:val="0"/>
        <w:snapToGrid w:val="0"/>
        <w:spacing w:after="0" w:line="240" w:lineRule="auto"/>
        <w:jc w:val="both"/>
        <w:rPr>
          <w:rFonts w:ascii="Times New Roman" w:eastAsia="Malgun Gothic" w:hAnsi="Times New Roman" w:cs="Times New Roman"/>
          <w:bCs/>
          <w:lang w:val="en-AU"/>
        </w:rPr>
      </w:pPr>
    </w:p>
    <w:p w14:paraId="2D02A488"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 xml:space="preserve">In addition, SC13 considers that the model ensemble or weighting will be increasingly important as SC moves to uncertainty grid approaches in stock assessments and requests the Scientific Services Provider to study those methods further. </w:t>
      </w:r>
    </w:p>
    <w:p w14:paraId="596EC50E" w14:textId="77777777" w:rsidR="00570E6C" w:rsidRPr="00EA7C95" w:rsidRDefault="00570E6C" w:rsidP="00586C11">
      <w:pPr>
        <w:adjustRightInd w:val="0"/>
        <w:snapToGrid w:val="0"/>
        <w:spacing w:after="0" w:line="240" w:lineRule="auto"/>
        <w:ind w:left="720" w:hanging="720"/>
        <w:jc w:val="both"/>
        <w:rPr>
          <w:rFonts w:ascii="Times New Roman" w:eastAsia="Malgun Gothic" w:hAnsi="Times New Roman" w:cs="Times New Roman"/>
          <w:bCs/>
          <w:lang w:val="en-AU"/>
        </w:rPr>
      </w:pPr>
    </w:p>
    <w:p w14:paraId="098A8727" w14:textId="77777777" w:rsidR="00570E6C" w:rsidRPr="00EA7C95" w:rsidRDefault="00570E6C" w:rsidP="00586C11">
      <w:pPr>
        <w:numPr>
          <w:ilvl w:val="0"/>
          <w:numId w:val="2"/>
        </w:numPr>
        <w:autoSpaceDE w:val="0"/>
        <w:autoSpaceDN w:val="0"/>
        <w:adjustRightInd w:val="0"/>
        <w:snapToGrid w:val="0"/>
        <w:spacing w:after="0" w:line="240" w:lineRule="auto"/>
        <w:ind w:left="0" w:firstLine="0"/>
        <w:jc w:val="both"/>
        <w:rPr>
          <w:rFonts w:ascii="Times New Roman" w:eastAsia="Malgun Gothic" w:hAnsi="Times New Roman" w:cs="Times New Roman"/>
          <w:bCs/>
          <w:lang w:val="en-AU"/>
        </w:rPr>
      </w:pPr>
      <w:r w:rsidRPr="00EA7C95">
        <w:rPr>
          <w:rFonts w:ascii="Times New Roman" w:eastAsia="Malgun Gothic" w:hAnsi="Times New Roman" w:cs="Times New Roman"/>
          <w:bCs/>
          <w:lang w:val="en-AU"/>
        </w:rPr>
        <w:t>SC13 requested that SPC undertake projections of potential changes in spawning biomass in the future under current levels of fishing mortality.  This would be similar to the projections delivered in SC13-SA-IP-22, but would be based on the weighted uncertainty grid as described above.</w:t>
      </w:r>
    </w:p>
    <w:p w14:paraId="226F8736" w14:textId="77777777" w:rsidR="005C2B8D" w:rsidRPr="00EA7C95" w:rsidRDefault="005C2B8D" w:rsidP="00586C11">
      <w:pPr>
        <w:adjustRightInd w:val="0"/>
        <w:snapToGrid w:val="0"/>
        <w:spacing w:after="0" w:line="240" w:lineRule="auto"/>
        <w:rPr>
          <w:rFonts w:ascii="Times New Roman" w:hAnsi="Times New Roman" w:cs="Times New Roman"/>
          <w:bCs/>
        </w:rPr>
      </w:pPr>
    </w:p>
    <w:p w14:paraId="60E534BC" w14:textId="77777777" w:rsidR="00487246" w:rsidRPr="00EA7C95" w:rsidRDefault="00487246" w:rsidP="00586C11">
      <w:pPr>
        <w:pStyle w:val="Heading1"/>
        <w:adjustRightInd w:val="0"/>
        <w:snapToGrid w:val="0"/>
        <w:spacing w:before="0" w:line="240" w:lineRule="auto"/>
        <w:rPr>
          <w:rFonts w:ascii="Times New Roman" w:eastAsia="MS Mincho" w:hAnsi="Times New Roman" w:cs="Times New Roman"/>
          <w:b/>
          <w:bCs/>
          <w:caps/>
          <w:sz w:val="22"/>
          <w:szCs w:val="22"/>
          <w:lang w:val="en-NZ" w:eastAsia="en-NZ"/>
        </w:rPr>
      </w:pPr>
      <w:bookmarkStart w:id="16" w:name="_Toc495323856"/>
      <w:bookmarkStart w:id="17" w:name="_Toc495391344"/>
    </w:p>
    <w:p w14:paraId="2725D32A" w14:textId="77777777" w:rsidR="00487246" w:rsidRPr="00EA7C95" w:rsidRDefault="00487246">
      <w:pPr>
        <w:rPr>
          <w:rFonts w:ascii="Times New Roman" w:eastAsia="MS Mincho" w:hAnsi="Times New Roman" w:cs="Times New Roman"/>
          <w:b/>
          <w:bCs/>
          <w:caps/>
          <w:color w:val="2F5496" w:themeColor="accent1" w:themeShade="BF"/>
          <w:lang w:val="en-NZ" w:eastAsia="en-NZ"/>
        </w:rPr>
      </w:pPr>
      <w:r w:rsidRPr="00EA7C95">
        <w:rPr>
          <w:rFonts w:ascii="Times New Roman" w:eastAsia="MS Mincho" w:hAnsi="Times New Roman" w:cs="Times New Roman"/>
          <w:b/>
          <w:bCs/>
          <w:caps/>
          <w:lang w:val="en-NZ" w:eastAsia="en-NZ"/>
        </w:rPr>
        <w:br w:type="page"/>
      </w:r>
    </w:p>
    <w:p w14:paraId="2BA2E442" w14:textId="5424E9AF" w:rsidR="007C0132" w:rsidRPr="00EA7C95" w:rsidRDefault="007C0132" w:rsidP="00586C11">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18" w:name="_Toc25406235"/>
      <w:r w:rsidRPr="00EA7C95">
        <w:rPr>
          <w:rFonts w:ascii="Times New Roman" w:eastAsia="MS Mincho" w:hAnsi="Times New Roman" w:cs="Times New Roman"/>
          <w:b/>
          <w:bCs/>
          <w:caps/>
          <w:sz w:val="28"/>
          <w:szCs w:val="28"/>
          <w:lang w:val="en-NZ" w:eastAsia="en-NZ"/>
        </w:rPr>
        <w:lastRenderedPageBreak/>
        <w:t>Useful References</w:t>
      </w:r>
      <w:bookmarkEnd w:id="16"/>
      <w:bookmarkEnd w:id="17"/>
      <w:bookmarkEnd w:id="18"/>
    </w:p>
    <w:p w14:paraId="231B6FF3" w14:textId="77777777" w:rsidR="007C0132" w:rsidRPr="00EA7C95" w:rsidRDefault="007C0132" w:rsidP="00586C11">
      <w:pPr>
        <w:adjustRightInd w:val="0"/>
        <w:snapToGrid w:val="0"/>
        <w:spacing w:after="0" w:line="240" w:lineRule="auto"/>
        <w:rPr>
          <w:rFonts w:ascii="Times New Roman" w:hAnsi="Times New Roman" w:cs="Times New Roman"/>
        </w:rPr>
      </w:pPr>
    </w:p>
    <w:p w14:paraId="37910AA6" w14:textId="5FAE10CA" w:rsidR="00216714" w:rsidRPr="00216714" w:rsidRDefault="00216714" w:rsidP="00586C11">
      <w:pPr>
        <w:adjustRightInd w:val="0"/>
        <w:snapToGrid w:val="0"/>
        <w:spacing w:after="0" w:line="240" w:lineRule="auto"/>
        <w:rPr>
          <w:rFonts w:ascii="Times New Roman" w:hAnsi="Times New Roman" w:cs="Times New Roman"/>
        </w:rPr>
      </w:pPr>
      <w:r w:rsidRPr="00216714">
        <w:rPr>
          <w:rFonts w:ascii="Times New Roman" w:hAnsi="Times New Roman" w:cs="Times New Roman"/>
        </w:rPr>
        <w:t>SC15-</w:t>
      </w:r>
      <w:r w:rsidRPr="00216714">
        <w:rPr>
          <w:rFonts w:ascii="Times New Roman" w:hAnsi="Times New Roman" w:cs="Times New Roman"/>
          <w:lang w:val="en-NZ"/>
        </w:rPr>
        <w:t xml:space="preserve"> SA-WP-01 </w:t>
      </w:r>
      <w:r w:rsidRPr="00216714">
        <w:rPr>
          <w:rFonts w:ascii="Times New Roman" w:hAnsi="Times New Roman" w:cs="Times New Roman"/>
        </w:rPr>
        <w:t xml:space="preserve">A compendium of fisheries indicators for tuna stocks. </w:t>
      </w:r>
      <w:hyperlink r:id="rId39" w:history="1">
        <w:r w:rsidRPr="00216714">
          <w:rPr>
            <w:rStyle w:val="Hyperlink"/>
            <w:rFonts w:ascii="Times New Roman" w:hAnsi="Times New Roman" w:cs="Times New Roman"/>
          </w:rPr>
          <w:t>https://www.wcpfc.int/node/42927</w:t>
        </w:r>
      </w:hyperlink>
    </w:p>
    <w:p w14:paraId="4C85F8C4" w14:textId="4AA565B9" w:rsidR="00216714" w:rsidRPr="00216714" w:rsidRDefault="00216714" w:rsidP="00586C11">
      <w:pPr>
        <w:adjustRightInd w:val="0"/>
        <w:snapToGrid w:val="0"/>
        <w:spacing w:after="0" w:line="240" w:lineRule="auto"/>
        <w:rPr>
          <w:rFonts w:ascii="Times New Roman" w:hAnsi="Times New Roman" w:cs="Times New Roman"/>
        </w:rPr>
      </w:pPr>
    </w:p>
    <w:p w14:paraId="463C40F9" w14:textId="663D7468" w:rsidR="00216714" w:rsidRPr="00216714" w:rsidRDefault="00216714" w:rsidP="00586C11">
      <w:pPr>
        <w:adjustRightInd w:val="0"/>
        <w:snapToGrid w:val="0"/>
        <w:spacing w:after="0" w:line="240" w:lineRule="auto"/>
        <w:rPr>
          <w:rFonts w:ascii="Times New Roman" w:hAnsi="Times New Roman" w:cs="Times New Roman"/>
        </w:rPr>
      </w:pPr>
      <w:r w:rsidRPr="00216714">
        <w:rPr>
          <w:rFonts w:ascii="Times New Roman" w:hAnsi="Times New Roman" w:cs="Times New Roman"/>
        </w:rPr>
        <w:t>SC15-</w:t>
      </w:r>
      <w:r w:rsidRPr="00216714">
        <w:rPr>
          <w:rFonts w:ascii="Times New Roman" w:hAnsi="Times New Roman" w:cs="Times New Roman"/>
          <w:lang w:val="en-NZ"/>
        </w:rPr>
        <w:t xml:space="preserve"> SA-WP-02 </w:t>
      </w:r>
      <w:r w:rsidRPr="00216714">
        <w:rPr>
          <w:rFonts w:ascii="Times New Roman" w:hAnsi="Times New Roman" w:cs="Times New Roman"/>
        </w:rPr>
        <w:t xml:space="preserve">Project 94: Workshop on yellowfin and bigeye age and growth. </w:t>
      </w:r>
      <w:hyperlink r:id="rId40" w:history="1">
        <w:r w:rsidRPr="00216714">
          <w:rPr>
            <w:rStyle w:val="Hyperlink"/>
            <w:rFonts w:ascii="Times New Roman" w:hAnsi="Times New Roman" w:cs="Times New Roman"/>
          </w:rPr>
          <w:t>https://www.wcpfc.int/node/42928</w:t>
        </w:r>
      </w:hyperlink>
    </w:p>
    <w:p w14:paraId="5F9E4290" w14:textId="556C7B7B" w:rsidR="00216714" w:rsidRPr="00216714" w:rsidRDefault="00216714" w:rsidP="00586C11">
      <w:pPr>
        <w:adjustRightInd w:val="0"/>
        <w:snapToGrid w:val="0"/>
        <w:spacing w:after="0" w:line="240" w:lineRule="auto"/>
        <w:rPr>
          <w:rFonts w:ascii="Times New Roman" w:hAnsi="Times New Roman" w:cs="Times New Roman"/>
        </w:rPr>
      </w:pPr>
    </w:p>
    <w:p w14:paraId="3DCA1079" w14:textId="7604C453" w:rsidR="00216714" w:rsidRPr="00216714" w:rsidRDefault="00216714" w:rsidP="00586C11">
      <w:pPr>
        <w:adjustRightInd w:val="0"/>
        <w:snapToGrid w:val="0"/>
        <w:spacing w:after="0" w:line="240" w:lineRule="auto"/>
        <w:rPr>
          <w:rFonts w:ascii="Times New Roman" w:hAnsi="Times New Roman" w:cs="Times New Roman"/>
          <w:lang w:val="en-NZ"/>
        </w:rPr>
      </w:pPr>
      <w:r w:rsidRPr="00216714">
        <w:rPr>
          <w:rFonts w:ascii="Times New Roman" w:hAnsi="Times New Roman" w:cs="Times New Roman"/>
        </w:rPr>
        <w:t>SC15-</w:t>
      </w:r>
      <w:r w:rsidRPr="00216714">
        <w:rPr>
          <w:rFonts w:ascii="Times New Roman" w:hAnsi="Times New Roman" w:cs="Times New Roman"/>
          <w:lang w:val="en-NZ"/>
        </w:rPr>
        <w:t xml:space="preserve"> SA-IP-19 </w:t>
      </w:r>
      <w:r w:rsidRPr="00216714">
        <w:rPr>
          <w:rFonts w:ascii="Times New Roman" w:hAnsi="Times New Roman" w:cs="Times New Roman"/>
          <w:color w:val="000000"/>
        </w:rPr>
        <w:t xml:space="preserve">Report of the Workshop on Age and Growth of Bigeye and Yellowfin Tunas in the Pacific Ocean. </w:t>
      </w:r>
      <w:hyperlink r:id="rId41" w:history="1">
        <w:r w:rsidRPr="00216714">
          <w:rPr>
            <w:rStyle w:val="Hyperlink"/>
            <w:rFonts w:ascii="Times New Roman" w:hAnsi="Times New Roman" w:cs="Times New Roman"/>
          </w:rPr>
          <w:t>https://www.wcpfc.int/node/43329</w:t>
        </w:r>
      </w:hyperlink>
    </w:p>
    <w:p w14:paraId="3E075935" w14:textId="77777777" w:rsidR="00216714" w:rsidRDefault="00216714" w:rsidP="00586C11">
      <w:pPr>
        <w:adjustRightInd w:val="0"/>
        <w:snapToGrid w:val="0"/>
        <w:spacing w:after="0" w:line="240" w:lineRule="auto"/>
        <w:rPr>
          <w:b/>
          <w:lang w:val="en-NZ"/>
        </w:rPr>
      </w:pPr>
    </w:p>
    <w:p w14:paraId="6EA28B0D" w14:textId="5252655C" w:rsidR="009C5B15" w:rsidRPr="00EA7C95" w:rsidRDefault="009C5B15"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SC14-SA-WP-01 Update on age and growth of bigeye tuna in the WCPO WCPFC Project 81 Rev 1. </w:t>
      </w:r>
      <w:hyperlink r:id="rId42" w:history="1">
        <w:r w:rsidRPr="00EA7C95">
          <w:rPr>
            <w:rStyle w:val="Hyperlink"/>
            <w:rFonts w:ascii="Times New Roman" w:hAnsi="Times New Roman" w:cs="Times New Roman"/>
          </w:rPr>
          <w:t>https://www.wcpfc.int/node/31012</w:t>
        </w:r>
      </w:hyperlink>
      <w:r w:rsidRPr="00EA7C95">
        <w:rPr>
          <w:rFonts w:ascii="Times New Roman" w:hAnsi="Times New Roman" w:cs="Times New Roman"/>
        </w:rPr>
        <w:t xml:space="preserve"> </w:t>
      </w:r>
    </w:p>
    <w:p w14:paraId="6CBD6064" w14:textId="77777777" w:rsidR="009C5B15" w:rsidRPr="00EA7C95" w:rsidRDefault="009C5B15" w:rsidP="00586C11">
      <w:pPr>
        <w:adjustRightInd w:val="0"/>
        <w:snapToGrid w:val="0"/>
        <w:spacing w:after="0" w:line="240" w:lineRule="auto"/>
        <w:rPr>
          <w:rFonts w:ascii="Times New Roman" w:hAnsi="Times New Roman" w:cs="Times New Roman"/>
        </w:rPr>
      </w:pPr>
    </w:p>
    <w:p w14:paraId="3827C11C" w14:textId="77777777" w:rsidR="009C5B15" w:rsidRPr="00EA7C95" w:rsidRDefault="009C5B15"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SC14-SA-WP-03 Incorporation of updated growth information within the 2017 WCPO bigeye stock assessment grid, and examination of the sensitivity of estimates to alternative model spatial structures. </w:t>
      </w:r>
      <w:hyperlink r:id="rId43" w:history="1">
        <w:r w:rsidRPr="00EA7C95">
          <w:rPr>
            <w:rStyle w:val="Hyperlink"/>
            <w:rFonts w:ascii="Times New Roman" w:hAnsi="Times New Roman" w:cs="Times New Roman"/>
          </w:rPr>
          <w:t>https://www.wcpfc.int/node/31047</w:t>
        </w:r>
      </w:hyperlink>
      <w:r w:rsidRPr="00EA7C95">
        <w:rPr>
          <w:rFonts w:ascii="Times New Roman" w:hAnsi="Times New Roman" w:cs="Times New Roman"/>
        </w:rPr>
        <w:t xml:space="preserve"> </w:t>
      </w:r>
    </w:p>
    <w:p w14:paraId="68280E7C" w14:textId="77777777" w:rsidR="009C5B15" w:rsidRPr="00EA7C95" w:rsidRDefault="009C5B15" w:rsidP="00586C11">
      <w:pPr>
        <w:adjustRightInd w:val="0"/>
        <w:snapToGrid w:val="0"/>
        <w:spacing w:after="0" w:line="240" w:lineRule="auto"/>
        <w:rPr>
          <w:rFonts w:ascii="Times New Roman" w:hAnsi="Times New Roman" w:cs="Times New Roman"/>
        </w:rPr>
      </w:pPr>
    </w:p>
    <w:p w14:paraId="63C0978B" w14:textId="77777777" w:rsidR="007C0132" w:rsidRPr="00EA7C95" w:rsidRDefault="007C0132"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SC13-SA-WP-01 Project 35: Age, growth and maturity of bigeye tuna in the western and central Pacific Ocean. </w:t>
      </w:r>
      <w:hyperlink r:id="rId44" w:history="1">
        <w:r w:rsidRPr="00EA7C95">
          <w:rPr>
            <w:rStyle w:val="Hyperlink"/>
            <w:rFonts w:ascii="Times New Roman" w:hAnsi="Times New Roman" w:cs="Times New Roman"/>
          </w:rPr>
          <w:t>https://www.wcpfc.int/node/29514</w:t>
        </w:r>
      </w:hyperlink>
    </w:p>
    <w:p w14:paraId="6E8289EF" w14:textId="77777777" w:rsidR="007C0132" w:rsidRPr="00EA7C95" w:rsidRDefault="007C0132" w:rsidP="00586C11">
      <w:pPr>
        <w:adjustRightInd w:val="0"/>
        <w:snapToGrid w:val="0"/>
        <w:spacing w:after="0" w:line="240" w:lineRule="auto"/>
        <w:rPr>
          <w:rFonts w:ascii="Times New Roman" w:hAnsi="Times New Roman" w:cs="Times New Roman"/>
        </w:rPr>
      </w:pPr>
    </w:p>
    <w:p w14:paraId="20F278E2" w14:textId="77777777" w:rsidR="007C0132" w:rsidRPr="00EA7C95" w:rsidRDefault="007C0132"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SC13-SA-WP-05 Stock assessment of bigeye tuna in the western and central Pacific Ocean Rev 1 (23 July 2017). </w:t>
      </w:r>
      <w:hyperlink r:id="rId45" w:history="1">
        <w:r w:rsidRPr="00EA7C95">
          <w:rPr>
            <w:rStyle w:val="Hyperlink"/>
            <w:rFonts w:ascii="Times New Roman" w:hAnsi="Times New Roman" w:cs="Times New Roman"/>
          </w:rPr>
          <w:t>https://www.wcpfc.int/node/29518</w:t>
        </w:r>
      </w:hyperlink>
    </w:p>
    <w:p w14:paraId="11142EAD" w14:textId="77777777" w:rsidR="007C0132" w:rsidRPr="00EA7C95" w:rsidRDefault="007C0132" w:rsidP="00586C11">
      <w:pPr>
        <w:adjustRightInd w:val="0"/>
        <w:snapToGrid w:val="0"/>
        <w:spacing w:after="0" w:line="240" w:lineRule="auto"/>
        <w:rPr>
          <w:rFonts w:ascii="Times New Roman" w:hAnsi="Times New Roman" w:cs="Times New Roman"/>
        </w:rPr>
      </w:pPr>
    </w:p>
    <w:p w14:paraId="4E4F5BA5" w14:textId="77777777" w:rsidR="007C0132" w:rsidRPr="00EA7C95" w:rsidRDefault="007C0132" w:rsidP="00586C11">
      <w:pPr>
        <w:adjustRightInd w:val="0"/>
        <w:snapToGrid w:val="0"/>
        <w:spacing w:after="0" w:line="240" w:lineRule="auto"/>
        <w:rPr>
          <w:rStyle w:val="Hyperlink"/>
          <w:rFonts w:ascii="Times New Roman" w:hAnsi="Times New Roman" w:cs="Times New Roman"/>
        </w:rPr>
      </w:pPr>
      <w:r w:rsidRPr="00EA7C95">
        <w:rPr>
          <w:rFonts w:ascii="Times New Roman" w:hAnsi="Times New Roman" w:cs="Times New Roman"/>
        </w:rPr>
        <w:t>SC13-SA-IP-06</w:t>
      </w:r>
      <w:r w:rsidR="007D675F" w:rsidRPr="00EA7C95">
        <w:rPr>
          <w:rFonts w:ascii="Times New Roman" w:hAnsi="Times New Roman" w:cs="Times New Roman"/>
        </w:rPr>
        <w:t xml:space="preserve"> Background analyses for the 2017 stock assessments of bigeye and yellowfin tuna in the western and central Pacific Ocean. </w:t>
      </w:r>
      <w:hyperlink r:id="rId46" w:history="1">
        <w:r w:rsidR="007D675F" w:rsidRPr="00EA7C95">
          <w:rPr>
            <w:rStyle w:val="Hyperlink"/>
            <w:rFonts w:ascii="Times New Roman" w:hAnsi="Times New Roman" w:cs="Times New Roman"/>
          </w:rPr>
          <w:t>https://www.wcpfc.int/node/29530</w:t>
        </w:r>
      </w:hyperlink>
    </w:p>
    <w:p w14:paraId="557B96A4" w14:textId="77777777" w:rsidR="00C1403E" w:rsidRPr="00EA7C95" w:rsidRDefault="00C1403E" w:rsidP="00586C11">
      <w:pPr>
        <w:adjustRightInd w:val="0"/>
        <w:snapToGrid w:val="0"/>
        <w:spacing w:after="0" w:line="240" w:lineRule="auto"/>
        <w:rPr>
          <w:rFonts w:ascii="Times New Roman" w:hAnsi="Times New Roman" w:cs="Times New Roman"/>
        </w:rPr>
      </w:pPr>
    </w:p>
    <w:p w14:paraId="014EF948" w14:textId="77777777" w:rsidR="00C1403E" w:rsidRPr="00EA7C95" w:rsidRDefault="00C1403E"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SC8-SA-WP-01 Independent (Peer) Review of 2011 WCPO Bigeye Tuna Assessment. </w:t>
      </w:r>
      <w:hyperlink r:id="rId47" w:history="1">
        <w:r w:rsidRPr="00EA7C95">
          <w:rPr>
            <w:rStyle w:val="Hyperlink"/>
            <w:rFonts w:ascii="Times New Roman" w:hAnsi="Times New Roman" w:cs="Times New Roman"/>
          </w:rPr>
          <w:t>https://wcpfc.int/node/3131</w:t>
        </w:r>
      </w:hyperlink>
      <w:r w:rsidRPr="00EA7C95">
        <w:rPr>
          <w:rFonts w:ascii="Times New Roman" w:hAnsi="Times New Roman" w:cs="Times New Roman"/>
        </w:rPr>
        <w:t xml:space="preserve"> </w:t>
      </w:r>
    </w:p>
    <w:p w14:paraId="4DBE019E" w14:textId="77777777" w:rsidR="007D675F" w:rsidRPr="00EA7C95" w:rsidRDefault="007D675F" w:rsidP="00586C11">
      <w:pPr>
        <w:adjustRightInd w:val="0"/>
        <w:snapToGrid w:val="0"/>
        <w:spacing w:after="0" w:line="240" w:lineRule="auto"/>
        <w:rPr>
          <w:rFonts w:ascii="Times New Roman" w:hAnsi="Times New Roman" w:cs="Times New Roman"/>
        </w:rPr>
      </w:pPr>
    </w:p>
    <w:p w14:paraId="0D50E8AA" w14:textId="77777777" w:rsidR="00751FEE" w:rsidRPr="00EA7C95" w:rsidRDefault="00751FEE" w:rsidP="00586C11">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19" w:name="_Toc25406236"/>
      <w:r w:rsidRPr="00EA7C95">
        <w:rPr>
          <w:rFonts w:ascii="Times New Roman" w:eastAsia="MS Mincho" w:hAnsi="Times New Roman" w:cs="Times New Roman"/>
          <w:b/>
          <w:bCs/>
          <w:caps/>
          <w:sz w:val="28"/>
          <w:szCs w:val="28"/>
          <w:lang w:val="en-NZ" w:eastAsia="en-NZ"/>
        </w:rPr>
        <w:t>Previous Assessments</w:t>
      </w:r>
      <w:bookmarkEnd w:id="19"/>
    </w:p>
    <w:p w14:paraId="73FA6DAA" w14:textId="77777777" w:rsidR="007D675F" w:rsidRPr="00EA7C95" w:rsidRDefault="007D675F" w:rsidP="00586C11">
      <w:pPr>
        <w:adjustRightInd w:val="0"/>
        <w:snapToGrid w:val="0"/>
        <w:spacing w:after="0" w:line="240" w:lineRule="auto"/>
        <w:rPr>
          <w:rFonts w:ascii="Times New Roman" w:hAnsi="Times New Roman" w:cs="Times New Roman"/>
        </w:rPr>
      </w:pPr>
    </w:p>
    <w:p w14:paraId="694DFD87" w14:textId="77777777" w:rsidR="00751FEE" w:rsidRPr="00EA7C95" w:rsidRDefault="00751FEE"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SC10-SA-WP-00 Minor revisions to the bigeye, skipjack and yellowfin assessment reports (25 July). </w:t>
      </w:r>
      <w:hyperlink r:id="rId48" w:history="1">
        <w:r w:rsidRPr="00EA7C95">
          <w:rPr>
            <w:rStyle w:val="Hyperlink"/>
            <w:rFonts w:ascii="Times New Roman" w:hAnsi="Times New Roman" w:cs="Times New Roman"/>
          </w:rPr>
          <w:t>https://wcpfc.int/node/19146</w:t>
        </w:r>
      </w:hyperlink>
      <w:r w:rsidRPr="00EA7C95">
        <w:rPr>
          <w:rFonts w:ascii="Times New Roman" w:hAnsi="Times New Roman" w:cs="Times New Roman"/>
        </w:rPr>
        <w:t xml:space="preserve"> </w:t>
      </w:r>
    </w:p>
    <w:p w14:paraId="70041E19" w14:textId="77777777" w:rsidR="00751FEE" w:rsidRPr="00EA7C95" w:rsidRDefault="00751FEE" w:rsidP="00586C11">
      <w:pPr>
        <w:adjustRightInd w:val="0"/>
        <w:snapToGrid w:val="0"/>
        <w:spacing w:after="0" w:line="240" w:lineRule="auto"/>
        <w:rPr>
          <w:rFonts w:ascii="Times New Roman" w:hAnsi="Times New Roman" w:cs="Times New Roman"/>
        </w:rPr>
      </w:pPr>
    </w:p>
    <w:p w14:paraId="6903A129" w14:textId="77777777" w:rsidR="00751FEE" w:rsidRPr="00EA7C95" w:rsidRDefault="00751FEE"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SC10-SA-WP-01 Stock assessment of bigeye tuna in the western and central Pacific Ocean Rev 1 (25 July 2014). </w:t>
      </w:r>
      <w:hyperlink r:id="rId49" w:history="1">
        <w:r w:rsidRPr="00EA7C95">
          <w:rPr>
            <w:rStyle w:val="Hyperlink"/>
            <w:rFonts w:ascii="Times New Roman" w:hAnsi="Times New Roman" w:cs="Times New Roman"/>
          </w:rPr>
          <w:t>https://wcpfc.int/node/18975</w:t>
        </w:r>
      </w:hyperlink>
      <w:r w:rsidRPr="00EA7C95">
        <w:rPr>
          <w:rFonts w:ascii="Times New Roman" w:hAnsi="Times New Roman" w:cs="Times New Roman"/>
        </w:rPr>
        <w:t xml:space="preserve"> </w:t>
      </w:r>
    </w:p>
    <w:p w14:paraId="4B4A9A4E" w14:textId="77777777" w:rsidR="00A50E59" w:rsidRPr="00EA7C95" w:rsidRDefault="00A50E59" w:rsidP="00586C11">
      <w:pPr>
        <w:adjustRightInd w:val="0"/>
        <w:snapToGrid w:val="0"/>
        <w:spacing w:after="0" w:line="240" w:lineRule="auto"/>
        <w:rPr>
          <w:rFonts w:ascii="Times New Roman" w:hAnsi="Times New Roman" w:cs="Times New Roman"/>
        </w:rPr>
      </w:pPr>
    </w:p>
    <w:p w14:paraId="080E7835" w14:textId="77777777" w:rsidR="00A50E59" w:rsidRPr="00EA7C95" w:rsidRDefault="00A50E59"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SC7-SA-WP-02 Stock assessment of bigeye tuna in the western and central Pacific Ocean. </w:t>
      </w:r>
      <w:hyperlink r:id="rId50" w:history="1">
        <w:r w:rsidRPr="00EA7C95">
          <w:rPr>
            <w:rStyle w:val="Hyperlink"/>
            <w:rFonts w:ascii="Times New Roman" w:hAnsi="Times New Roman" w:cs="Times New Roman"/>
          </w:rPr>
          <w:t>https://wcpfc.int/node/2785</w:t>
        </w:r>
      </w:hyperlink>
      <w:r w:rsidRPr="00EA7C95">
        <w:rPr>
          <w:rFonts w:ascii="Times New Roman" w:hAnsi="Times New Roman" w:cs="Times New Roman"/>
        </w:rPr>
        <w:t xml:space="preserve"> </w:t>
      </w:r>
    </w:p>
    <w:p w14:paraId="2E2642E0" w14:textId="77777777" w:rsidR="00715DA9" w:rsidRPr="00EA7C95" w:rsidRDefault="00715DA9" w:rsidP="00586C11">
      <w:pPr>
        <w:adjustRightInd w:val="0"/>
        <w:snapToGrid w:val="0"/>
        <w:spacing w:after="0" w:line="240" w:lineRule="auto"/>
        <w:rPr>
          <w:rFonts w:ascii="Times New Roman" w:hAnsi="Times New Roman" w:cs="Times New Roman"/>
        </w:rPr>
      </w:pPr>
    </w:p>
    <w:p w14:paraId="0CE05901" w14:textId="77777777" w:rsidR="00715DA9" w:rsidRPr="00EA7C95" w:rsidRDefault="00715DA9"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SC6-SA-WP-04 Stock assessment of bigeye tuna in the western and central Pacific Ocean. </w:t>
      </w:r>
      <w:hyperlink r:id="rId51" w:history="1">
        <w:r w:rsidRPr="00EA7C95">
          <w:rPr>
            <w:rStyle w:val="Hyperlink"/>
            <w:rFonts w:ascii="Times New Roman" w:hAnsi="Times New Roman" w:cs="Times New Roman"/>
          </w:rPr>
          <w:t>https://wcpfc.int/node/2467</w:t>
        </w:r>
      </w:hyperlink>
      <w:r w:rsidRPr="00EA7C95">
        <w:rPr>
          <w:rFonts w:ascii="Times New Roman" w:hAnsi="Times New Roman" w:cs="Times New Roman"/>
        </w:rPr>
        <w:t xml:space="preserve"> </w:t>
      </w:r>
    </w:p>
    <w:p w14:paraId="15C335BC" w14:textId="77777777" w:rsidR="00E920FA" w:rsidRPr="00EA7C95" w:rsidRDefault="00E920FA" w:rsidP="00586C11">
      <w:pPr>
        <w:adjustRightInd w:val="0"/>
        <w:snapToGrid w:val="0"/>
        <w:spacing w:after="0" w:line="240" w:lineRule="auto"/>
        <w:rPr>
          <w:rFonts w:ascii="Times New Roman" w:hAnsi="Times New Roman" w:cs="Times New Roman"/>
        </w:rPr>
      </w:pPr>
    </w:p>
    <w:p w14:paraId="7CF133E0" w14:textId="77777777" w:rsidR="00E920FA" w:rsidRPr="00EA7C95" w:rsidRDefault="00E920FA"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SC5-SA-WP-04 Stock assessment of bigeye tuna in the western and central Pacific Ocean. </w:t>
      </w:r>
      <w:hyperlink r:id="rId52" w:history="1">
        <w:r w:rsidRPr="00EA7C95">
          <w:rPr>
            <w:rStyle w:val="Hyperlink"/>
            <w:rFonts w:ascii="Times New Roman" w:hAnsi="Times New Roman" w:cs="Times New Roman"/>
          </w:rPr>
          <w:t>https://wcpfc.int/node/2157</w:t>
        </w:r>
      </w:hyperlink>
      <w:r w:rsidRPr="00EA7C95">
        <w:rPr>
          <w:rFonts w:ascii="Times New Roman" w:hAnsi="Times New Roman" w:cs="Times New Roman"/>
        </w:rPr>
        <w:t xml:space="preserve"> </w:t>
      </w:r>
    </w:p>
    <w:p w14:paraId="4C601C9F" w14:textId="77777777" w:rsidR="00D14454" w:rsidRPr="00EA7C95" w:rsidRDefault="00D14454" w:rsidP="00586C11">
      <w:pPr>
        <w:adjustRightInd w:val="0"/>
        <w:snapToGrid w:val="0"/>
        <w:spacing w:after="0" w:line="240" w:lineRule="auto"/>
        <w:rPr>
          <w:rFonts w:ascii="Times New Roman" w:hAnsi="Times New Roman" w:cs="Times New Roman"/>
        </w:rPr>
      </w:pPr>
    </w:p>
    <w:p w14:paraId="1E36F088" w14:textId="77777777" w:rsidR="00D14454" w:rsidRPr="00EA7C95" w:rsidRDefault="00D14454"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SC4-SA-WP-01 Stock assessment of bigeye tuna in the western and central Pacific Ocean, including an analysis of management options. </w:t>
      </w:r>
      <w:hyperlink r:id="rId53" w:history="1">
        <w:r w:rsidRPr="00EA7C95">
          <w:rPr>
            <w:rStyle w:val="Hyperlink"/>
            <w:rFonts w:ascii="Times New Roman" w:hAnsi="Times New Roman" w:cs="Times New Roman"/>
          </w:rPr>
          <w:t>https://wcpfc.int/node/1219</w:t>
        </w:r>
      </w:hyperlink>
      <w:r w:rsidRPr="00EA7C95">
        <w:rPr>
          <w:rFonts w:ascii="Times New Roman" w:hAnsi="Times New Roman" w:cs="Times New Roman"/>
        </w:rPr>
        <w:t xml:space="preserve"> </w:t>
      </w:r>
    </w:p>
    <w:p w14:paraId="3CB6530B" w14:textId="77777777" w:rsidR="001304EA" w:rsidRPr="00EA7C95" w:rsidRDefault="001304EA" w:rsidP="00586C11">
      <w:pPr>
        <w:adjustRightInd w:val="0"/>
        <w:snapToGrid w:val="0"/>
        <w:spacing w:after="0" w:line="240" w:lineRule="auto"/>
        <w:rPr>
          <w:rFonts w:ascii="Times New Roman" w:hAnsi="Times New Roman" w:cs="Times New Roman"/>
        </w:rPr>
      </w:pPr>
    </w:p>
    <w:p w14:paraId="399CAB55" w14:textId="77777777" w:rsidR="001304EA" w:rsidRPr="00EA7C95" w:rsidRDefault="001304EA"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lastRenderedPageBreak/>
        <w:t xml:space="preserve">SC4-SA-WP-02 A preliminary stock assessment of bigeye tuna in the western and central Pacific Ocean using stock synthesis 3 (SS3); A comparison with MULTIFAN-CL. </w:t>
      </w:r>
      <w:hyperlink r:id="rId54" w:history="1">
        <w:r w:rsidRPr="00EA7C95">
          <w:rPr>
            <w:rStyle w:val="Hyperlink"/>
            <w:rFonts w:ascii="Times New Roman" w:hAnsi="Times New Roman" w:cs="Times New Roman"/>
          </w:rPr>
          <w:t>https://wcpfc.int/node/1220</w:t>
        </w:r>
      </w:hyperlink>
      <w:r w:rsidRPr="00EA7C95">
        <w:rPr>
          <w:rFonts w:ascii="Times New Roman" w:hAnsi="Times New Roman" w:cs="Times New Roman"/>
        </w:rPr>
        <w:t xml:space="preserve"> </w:t>
      </w:r>
    </w:p>
    <w:p w14:paraId="4A65A9A7" w14:textId="77777777" w:rsidR="001E6C3A" w:rsidRPr="00EA7C95" w:rsidRDefault="001E6C3A" w:rsidP="00586C11">
      <w:pPr>
        <w:adjustRightInd w:val="0"/>
        <w:snapToGrid w:val="0"/>
        <w:spacing w:after="0" w:line="240" w:lineRule="auto"/>
        <w:rPr>
          <w:rFonts w:ascii="Times New Roman" w:hAnsi="Times New Roman" w:cs="Times New Roman"/>
        </w:rPr>
      </w:pPr>
    </w:p>
    <w:p w14:paraId="392A5A56" w14:textId="77777777" w:rsidR="001E6C3A" w:rsidRPr="00EA7C95" w:rsidRDefault="001E6C3A"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SC2-SA-WP-02 Stock assessment of bigeye tuna in the western and central Pacific Ocean, including an analysis of management options. </w:t>
      </w:r>
      <w:hyperlink r:id="rId55" w:history="1">
        <w:r w:rsidRPr="00EA7C95">
          <w:rPr>
            <w:rStyle w:val="Hyperlink"/>
            <w:rFonts w:ascii="Times New Roman" w:hAnsi="Times New Roman" w:cs="Times New Roman"/>
          </w:rPr>
          <w:t>https://wcpfc.int/node/1747</w:t>
        </w:r>
      </w:hyperlink>
      <w:r w:rsidRPr="00EA7C95">
        <w:rPr>
          <w:rFonts w:ascii="Times New Roman" w:hAnsi="Times New Roman" w:cs="Times New Roman"/>
        </w:rPr>
        <w:t xml:space="preserve">  </w:t>
      </w:r>
    </w:p>
    <w:p w14:paraId="28D879F3" w14:textId="77777777" w:rsidR="003347F1" w:rsidRPr="00EA7C95" w:rsidRDefault="003347F1" w:rsidP="00586C11">
      <w:pPr>
        <w:adjustRightInd w:val="0"/>
        <w:snapToGrid w:val="0"/>
        <w:spacing w:after="0" w:line="240" w:lineRule="auto"/>
        <w:rPr>
          <w:rFonts w:ascii="Times New Roman" w:hAnsi="Times New Roman" w:cs="Times New Roman"/>
        </w:rPr>
      </w:pPr>
    </w:p>
    <w:p w14:paraId="13CB178D" w14:textId="77777777" w:rsidR="003347F1" w:rsidRPr="00EA7C95" w:rsidRDefault="003347F1" w:rsidP="00586C11">
      <w:pPr>
        <w:adjustRightInd w:val="0"/>
        <w:snapToGrid w:val="0"/>
        <w:spacing w:after="0" w:line="240" w:lineRule="auto"/>
        <w:rPr>
          <w:rFonts w:ascii="Times New Roman" w:hAnsi="Times New Roman" w:cs="Times New Roman"/>
        </w:rPr>
      </w:pPr>
      <w:r w:rsidRPr="00EA7C95">
        <w:rPr>
          <w:rFonts w:ascii="Times New Roman" w:hAnsi="Times New Roman" w:cs="Times New Roman"/>
        </w:rPr>
        <w:t xml:space="preserve">SC1-SA-WP-02 Stock assessment of bigeye tuna in the Western and Central Pacific Ocean. </w:t>
      </w:r>
      <w:hyperlink r:id="rId56" w:history="1">
        <w:r w:rsidRPr="00EA7C95">
          <w:rPr>
            <w:rStyle w:val="Hyperlink"/>
            <w:rFonts w:ascii="Times New Roman" w:hAnsi="Times New Roman" w:cs="Times New Roman"/>
          </w:rPr>
          <w:t>https://wcpfc.int/node/1883</w:t>
        </w:r>
      </w:hyperlink>
      <w:r w:rsidRPr="00EA7C95">
        <w:rPr>
          <w:rFonts w:ascii="Times New Roman" w:hAnsi="Times New Roman" w:cs="Times New Roman"/>
        </w:rPr>
        <w:t xml:space="preserve"> </w:t>
      </w:r>
    </w:p>
    <w:p w14:paraId="21B83C6A" w14:textId="77777777" w:rsidR="00A50E59" w:rsidRPr="00586C11" w:rsidRDefault="00A50E59" w:rsidP="00586C11">
      <w:pPr>
        <w:adjustRightInd w:val="0"/>
        <w:snapToGrid w:val="0"/>
        <w:spacing w:after="0" w:line="240" w:lineRule="auto"/>
        <w:rPr>
          <w:rFonts w:ascii="Times New Roman" w:hAnsi="Times New Roman" w:cs="Times New Roman"/>
        </w:rPr>
      </w:pPr>
    </w:p>
    <w:sectPr w:rsidR="00A50E59" w:rsidRPr="00586C11" w:rsidSect="00B42F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0141" w14:textId="77777777" w:rsidR="0036045F" w:rsidRDefault="0036045F" w:rsidP="005C2B8D">
      <w:pPr>
        <w:spacing w:after="0" w:line="240" w:lineRule="auto"/>
      </w:pPr>
      <w:r>
        <w:separator/>
      </w:r>
    </w:p>
  </w:endnote>
  <w:endnote w:type="continuationSeparator" w:id="0">
    <w:p w14:paraId="15BE9262" w14:textId="77777777" w:rsidR="0036045F" w:rsidRDefault="0036045F"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784145"/>
      <w:docPartObj>
        <w:docPartGallery w:val="Page Numbers (Bottom of Page)"/>
        <w:docPartUnique/>
      </w:docPartObj>
    </w:sdtPr>
    <w:sdtEndPr>
      <w:rPr>
        <w:noProof/>
      </w:rPr>
    </w:sdtEndPr>
    <w:sdtContent>
      <w:p w14:paraId="71EA4754" w14:textId="77777777" w:rsidR="00B42F6C" w:rsidRDefault="00B42F6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43BF61A5" w14:textId="77777777" w:rsidR="00B42F6C" w:rsidRDefault="00B4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8637" w14:textId="77777777" w:rsidR="0036045F" w:rsidRDefault="0036045F" w:rsidP="005C2B8D">
      <w:pPr>
        <w:spacing w:after="0" w:line="240" w:lineRule="auto"/>
      </w:pPr>
      <w:r>
        <w:separator/>
      </w:r>
    </w:p>
  </w:footnote>
  <w:footnote w:type="continuationSeparator" w:id="0">
    <w:p w14:paraId="652449D5" w14:textId="77777777" w:rsidR="0036045F" w:rsidRDefault="0036045F"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38A2"/>
    <w:multiLevelType w:val="hybridMultilevel"/>
    <w:tmpl w:val="A6AEF7F0"/>
    <w:lvl w:ilvl="0" w:tplc="5BF2EAE6">
      <w:start w:val="223"/>
      <w:numFmt w:val="decimal"/>
      <w:lvlText w:val="%1."/>
      <w:lvlJc w:val="left"/>
      <w:pPr>
        <w:ind w:left="120" w:hanging="720"/>
      </w:pPr>
      <w:rPr>
        <w:rFonts w:ascii="Times New Roman" w:eastAsia="Times New Roman" w:hAnsi="Times New Roman" w:cs="Times New Roman" w:hint="default"/>
        <w:w w:val="100"/>
        <w:sz w:val="22"/>
        <w:szCs w:val="22"/>
      </w:rPr>
    </w:lvl>
    <w:lvl w:ilvl="1" w:tplc="1196FD64">
      <w:numFmt w:val="bullet"/>
      <w:lvlText w:val="•"/>
      <w:lvlJc w:val="left"/>
      <w:pPr>
        <w:ind w:left="1068" w:hanging="720"/>
      </w:pPr>
      <w:rPr>
        <w:rFonts w:hint="default"/>
      </w:rPr>
    </w:lvl>
    <w:lvl w:ilvl="2" w:tplc="7548AABA">
      <w:numFmt w:val="bullet"/>
      <w:lvlText w:val="•"/>
      <w:lvlJc w:val="left"/>
      <w:pPr>
        <w:ind w:left="2016" w:hanging="720"/>
      </w:pPr>
      <w:rPr>
        <w:rFonts w:hint="default"/>
      </w:rPr>
    </w:lvl>
    <w:lvl w:ilvl="3" w:tplc="41C0F090">
      <w:numFmt w:val="bullet"/>
      <w:lvlText w:val="•"/>
      <w:lvlJc w:val="left"/>
      <w:pPr>
        <w:ind w:left="2964" w:hanging="720"/>
      </w:pPr>
      <w:rPr>
        <w:rFonts w:hint="default"/>
      </w:rPr>
    </w:lvl>
    <w:lvl w:ilvl="4" w:tplc="567EA5D0">
      <w:numFmt w:val="bullet"/>
      <w:lvlText w:val="•"/>
      <w:lvlJc w:val="left"/>
      <w:pPr>
        <w:ind w:left="3912" w:hanging="720"/>
      </w:pPr>
      <w:rPr>
        <w:rFonts w:hint="default"/>
      </w:rPr>
    </w:lvl>
    <w:lvl w:ilvl="5" w:tplc="A7B8D8DA">
      <w:numFmt w:val="bullet"/>
      <w:lvlText w:val="•"/>
      <w:lvlJc w:val="left"/>
      <w:pPr>
        <w:ind w:left="4860" w:hanging="720"/>
      </w:pPr>
      <w:rPr>
        <w:rFonts w:hint="default"/>
      </w:rPr>
    </w:lvl>
    <w:lvl w:ilvl="6" w:tplc="AA5E87BC">
      <w:numFmt w:val="bullet"/>
      <w:lvlText w:val="•"/>
      <w:lvlJc w:val="left"/>
      <w:pPr>
        <w:ind w:left="5808" w:hanging="720"/>
      </w:pPr>
      <w:rPr>
        <w:rFonts w:hint="default"/>
      </w:rPr>
    </w:lvl>
    <w:lvl w:ilvl="7" w:tplc="9B8CC0FA">
      <w:numFmt w:val="bullet"/>
      <w:lvlText w:val="•"/>
      <w:lvlJc w:val="left"/>
      <w:pPr>
        <w:ind w:left="6756" w:hanging="720"/>
      </w:pPr>
      <w:rPr>
        <w:rFonts w:hint="default"/>
      </w:rPr>
    </w:lvl>
    <w:lvl w:ilvl="8" w:tplc="ABE6035C">
      <w:numFmt w:val="bullet"/>
      <w:lvlText w:val="•"/>
      <w:lvlJc w:val="left"/>
      <w:pPr>
        <w:ind w:left="7704" w:hanging="720"/>
      </w:pPr>
      <w:rPr>
        <w:rFonts w:hint="default"/>
      </w:rPr>
    </w:lvl>
  </w:abstractNum>
  <w:abstractNum w:abstractNumId="1" w15:restartNumberingAfterBreak="0">
    <w:nsid w:val="20175402"/>
    <w:multiLevelType w:val="hybridMultilevel"/>
    <w:tmpl w:val="123E5B66"/>
    <w:lvl w:ilvl="0" w:tplc="3AF05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C1566"/>
    <w:multiLevelType w:val="hybridMultilevel"/>
    <w:tmpl w:val="5210BA08"/>
    <w:lvl w:ilvl="0" w:tplc="7706A668">
      <w:start w:val="223"/>
      <w:numFmt w:val="decimal"/>
      <w:lvlText w:val="%1."/>
      <w:lvlJc w:val="left"/>
      <w:pPr>
        <w:ind w:left="120" w:hanging="720"/>
      </w:pPr>
      <w:rPr>
        <w:rFonts w:ascii="Times New Roman" w:eastAsia="Times New Roman" w:hAnsi="Times New Roman" w:cs="Times New Roman" w:hint="default"/>
        <w:w w:val="100"/>
        <w:sz w:val="22"/>
        <w:szCs w:val="22"/>
      </w:rPr>
    </w:lvl>
    <w:lvl w:ilvl="1" w:tplc="673A8B1E">
      <w:numFmt w:val="bullet"/>
      <w:lvlText w:val="•"/>
      <w:lvlJc w:val="left"/>
      <w:pPr>
        <w:ind w:left="1068" w:hanging="720"/>
      </w:pPr>
      <w:rPr>
        <w:rFonts w:hint="default"/>
      </w:rPr>
    </w:lvl>
    <w:lvl w:ilvl="2" w:tplc="9BCEB07C">
      <w:numFmt w:val="bullet"/>
      <w:lvlText w:val="•"/>
      <w:lvlJc w:val="left"/>
      <w:pPr>
        <w:ind w:left="2016" w:hanging="720"/>
      </w:pPr>
      <w:rPr>
        <w:rFonts w:hint="default"/>
      </w:rPr>
    </w:lvl>
    <w:lvl w:ilvl="3" w:tplc="F2148504">
      <w:numFmt w:val="bullet"/>
      <w:lvlText w:val="•"/>
      <w:lvlJc w:val="left"/>
      <w:pPr>
        <w:ind w:left="2964" w:hanging="720"/>
      </w:pPr>
      <w:rPr>
        <w:rFonts w:hint="default"/>
      </w:rPr>
    </w:lvl>
    <w:lvl w:ilvl="4" w:tplc="586A31B6">
      <w:numFmt w:val="bullet"/>
      <w:lvlText w:val="•"/>
      <w:lvlJc w:val="left"/>
      <w:pPr>
        <w:ind w:left="3912" w:hanging="720"/>
      </w:pPr>
      <w:rPr>
        <w:rFonts w:hint="default"/>
      </w:rPr>
    </w:lvl>
    <w:lvl w:ilvl="5" w:tplc="6FB4C228">
      <w:numFmt w:val="bullet"/>
      <w:lvlText w:val="•"/>
      <w:lvlJc w:val="left"/>
      <w:pPr>
        <w:ind w:left="4860" w:hanging="720"/>
      </w:pPr>
      <w:rPr>
        <w:rFonts w:hint="default"/>
      </w:rPr>
    </w:lvl>
    <w:lvl w:ilvl="6" w:tplc="08FCFA26">
      <w:numFmt w:val="bullet"/>
      <w:lvlText w:val="•"/>
      <w:lvlJc w:val="left"/>
      <w:pPr>
        <w:ind w:left="5808" w:hanging="720"/>
      </w:pPr>
      <w:rPr>
        <w:rFonts w:hint="default"/>
      </w:rPr>
    </w:lvl>
    <w:lvl w:ilvl="7" w:tplc="4DA41E36">
      <w:numFmt w:val="bullet"/>
      <w:lvlText w:val="•"/>
      <w:lvlJc w:val="left"/>
      <w:pPr>
        <w:ind w:left="6756" w:hanging="720"/>
      </w:pPr>
      <w:rPr>
        <w:rFonts w:hint="default"/>
      </w:rPr>
    </w:lvl>
    <w:lvl w:ilvl="8" w:tplc="6BECB312">
      <w:numFmt w:val="bullet"/>
      <w:lvlText w:val="•"/>
      <w:lvlJc w:val="left"/>
      <w:pPr>
        <w:ind w:left="7704" w:hanging="720"/>
      </w:pPr>
      <w:rPr>
        <w:rFonts w:hint="default"/>
      </w:rPr>
    </w:lvl>
  </w:abstractNum>
  <w:abstractNum w:abstractNumId="3" w15:restartNumberingAfterBreak="0">
    <w:nsid w:val="29D75C79"/>
    <w:multiLevelType w:val="hybridMultilevel"/>
    <w:tmpl w:val="29260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617F5"/>
    <w:multiLevelType w:val="hybridMultilevel"/>
    <w:tmpl w:val="E6A609E2"/>
    <w:lvl w:ilvl="0" w:tplc="8B282182">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31F77D21"/>
    <w:multiLevelType w:val="hybridMultilevel"/>
    <w:tmpl w:val="4F7A839E"/>
    <w:lvl w:ilvl="0" w:tplc="C182337E">
      <w:start w:val="1"/>
      <w:numFmt w:val="lowerLetter"/>
      <w:lvlText w:val="%1."/>
      <w:lvlJc w:val="left"/>
      <w:pPr>
        <w:ind w:left="840" w:hanging="360"/>
      </w:pPr>
      <w:rPr>
        <w:rFonts w:ascii="Times New Roman" w:eastAsia="Times New Roman" w:hAnsi="Times New Roman" w:cs="Times New Roman" w:hint="default"/>
        <w:b/>
        <w:bCs/>
        <w:w w:val="100"/>
        <w:sz w:val="22"/>
        <w:szCs w:val="22"/>
      </w:rPr>
    </w:lvl>
    <w:lvl w:ilvl="1" w:tplc="E33297A0">
      <w:numFmt w:val="bullet"/>
      <w:lvlText w:val="•"/>
      <w:lvlJc w:val="left"/>
      <w:pPr>
        <w:ind w:left="1716" w:hanging="360"/>
      </w:pPr>
      <w:rPr>
        <w:rFonts w:hint="default"/>
      </w:rPr>
    </w:lvl>
    <w:lvl w:ilvl="2" w:tplc="68E80B52">
      <w:numFmt w:val="bullet"/>
      <w:lvlText w:val="•"/>
      <w:lvlJc w:val="left"/>
      <w:pPr>
        <w:ind w:left="2592" w:hanging="360"/>
      </w:pPr>
      <w:rPr>
        <w:rFonts w:hint="default"/>
      </w:rPr>
    </w:lvl>
    <w:lvl w:ilvl="3" w:tplc="83AA7F7C">
      <w:numFmt w:val="bullet"/>
      <w:lvlText w:val="•"/>
      <w:lvlJc w:val="left"/>
      <w:pPr>
        <w:ind w:left="3468" w:hanging="360"/>
      </w:pPr>
      <w:rPr>
        <w:rFonts w:hint="default"/>
      </w:rPr>
    </w:lvl>
    <w:lvl w:ilvl="4" w:tplc="3B50DAC4">
      <w:numFmt w:val="bullet"/>
      <w:lvlText w:val="•"/>
      <w:lvlJc w:val="left"/>
      <w:pPr>
        <w:ind w:left="4344" w:hanging="360"/>
      </w:pPr>
      <w:rPr>
        <w:rFonts w:hint="default"/>
      </w:rPr>
    </w:lvl>
    <w:lvl w:ilvl="5" w:tplc="487ACC78">
      <w:numFmt w:val="bullet"/>
      <w:lvlText w:val="•"/>
      <w:lvlJc w:val="left"/>
      <w:pPr>
        <w:ind w:left="5220" w:hanging="360"/>
      </w:pPr>
      <w:rPr>
        <w:rFonts w:hint="default"/>
      </w:rPr>
    </w:lvl>
    <w:lvl w:ilvl="6" w:tplc="92CABC0C">
      <w:numFmt w:val="bullet"/>
      <w:lvlText w:val="•"/>
      <w:lvlJc w:val="left"/>
      <w:pPr>
        <w:ind w:left="6096" w:hanging="360"/>
      </w:pPr>
      <w:rPr>
        <w:rFonts w:hint="default"/>
      </w:rPr>
    </w:lvl>
    <w:lvl w:ilvl="7" w:tplc="C5F61D2A">
      <w:numFmt w:val="bullet"/>
      <w:lvlText w:val="•"/>
      <w:lvlJc w:val="left"/>
      <w:pPr>
        <w:ind w:left="6972" w:hanging="360"/>
      </w:pPr>
      <w:rPr>
        <w:rFonts w:hint="default"/>
      </w:rPr>
    </w:lvl>
    <w:lvl w:ilvl="8" w:tplc="3FF023EC">
      <w:numFmt w:val="bullet"/>
      <w:lvlText w:val="•"/>
      <w:lvlJc w:val="left"/>
      <w:pPr>
        <w:ind w:left="7848" w:hanging="360"/>
      </w:pPr>
      <w:rPr>
        <w:rFonts w:hint="default"/>
      </w:rPr>
    </w:lvl>
  </w:abstractNum>
  <w:abstractNum w:abstractNumId="6" w15:restartNumberingAfterBreak="0">
    <w:nsid w:val="359563F3"/>
    <w:multiLevelType w:val="hybridMultilevel"/>
    <w:tmpl w:val="67C6865A"/>
    <w:lvl w:ilvl="0" w:tplc="209C6ABC">
      <w:start w:val="1"/>
      <w:numFmt w:val="decimal"/>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09250E"/>
    <w:multiLevelType w:val="hybridMultilevel"/>
    <w:tmpl w:val="622CA55E"/>
    <w:lvl w:ilvl="0" w:tplc="426A6D58">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631A39"/>
    <w:multiLevelType w:val="hybridMultilevel"/>
    <w:tmpl w:val="5310FD90"/>
    <w:lvl w:ilvl="0" w:tplc="B8400822">
      <w:start w:val="1"/>
      <w:numFmt w:val="decimal"/>
      <w:lvlText w:val="%1."/>
      <w:lvlJc w:val="left"/>
      <w:pPr>
        <w:ind w:left="720" w:hanging="360"/>
      </w:pPr>
      <w:rPr>
        <w:rFonts w:eastAsiaTheme="minorEastAsia" w:hint="default"/>
      </w:rPr>
    </w:lvl>
    <w:lvl w:ilvl="1" w:tplc="04090017">
      <w:start w:val="1"/>
      <w:numFmt w:val="lowerLetter"/>
      <w:lvlText w:val="%2)"/>
      <w:lvlJc w:val="left"/>
      <w:pPr>
        <w:ind w:left="1440" w:hanging="360"/>
      </w:pPr>
      <w:rPr>
        <w:rFonts w:hint="default"/>
      </w:rPr>
    </w:lvl>
    <w:lvl w:ilvl="2" w:tplc="61489D3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C5DDF"/>
    <w:multiLevelType w:val="hybridMultilevel"/>
    <w:tmpl w:val="EEC80EEC"/>
    <w:lvl w:ilvl="0" w:tplc="5F64F0B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21521"/>
    <w:multiLevelType w:val="hybridMultilevel"/>
    <w:tmpl w:val="314216F2"/>
    <w:lvl w:ilvl="0" w:tplc="90626218">
      <w:start w:val="1"/>
      <w:numFmt w:val="lowerLetter"/>
      <w:lvlText w:val="%1)"/>
      <w:lvlJc w:val="left"/>
      <w:pPr>
        <w:ind w:left="1080" w:hanging="360"/>
      </w:pPr>
      <w:rPr>
        <w:rFonts w:hint="default"/>
      </w:rPr>
    </w:lvl>
    <w:lvl w:ilvl="1" w:tplc="2070D0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4A28CD"/>
    <w:multiLevelType w:val="hybridMultilevel"/>
    <w:tmpl w:val="2918EA96"/>
    <w:lvl w:ilvl="0" w:tplc="EC5049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4B88699B"/>
    <w:multiLevelType w:val="hybridMultilevel"/>
    <w:tmpl w:val="3FC4C30E"/>
    <w:lvl w:ilvl="0" w:tplc="8B282182">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4CF34EE8"/>
    <w:multiLevelType w:val="hybridMultilevel"/>
    <w:tmpl w:val="5D90E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D5407E5"/>
    <w:multiLevelType w:val="hybridMultilevel"/>
    <w:tmpl w:val="B89E2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94F1F"/>
    <w:multiLevelType w:val="hybridMultilevel"/>
    <w:tmpl w:val="0B74B8B4"/>
    <w:lvl w:ilvl="0" w:tplc="5EF8DE70">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0"/>
  </w:num>
  <w:num w:numId="5">
    <w:abstractNumId w:val="5"/>
  </w:num>
  <w:num w:numId="6">
    <w:abstractNumId w:val="2"/>
  </w:num>
  <w:num w:numId="7">
    <w:abstractNumId w:val="11"/>
  </w:num>
  <w:num w:numId="8">
    <w:abstractNumId w:val="4"/>
  </w:num>
  <w:num w:numId="9">
    <w:abstractNumId w:val="12"/>
  </w:num>
  <w:num w:numId="10">
    <w:abstractNumId w:val="15"/>
  </w:num>
  <w:num w:numId="11">
    <w:abstractNumId w:val="10"/>
  </w:num>
  <w:num w:numId="12">
    <w:abstractNumId w:val="8"/>
  </w:num>
  <w:num w:numId="13">
    <w:abstractNumId w:val="1"/>
  </w:num>
  <w:num w:numId="14">
    <w:abstractNumId w:val="16"/>
  </w:num>
  <w:num w:numId="15">
    <w:abstractNumId w:val="7"/>
    <w:lvlOverride w:ilvl="0">
      <w:startOverride w:val="1"/>
    </w:lvlOverride>
  </w:num>
  <w:num w:numId="16">
    <w:abstractNumId w:val="3"/>
  </w:num>
  <w:num w:numId="17">
    <w:abstractNumId w:val="6"/>
  </w:num>
  <w:num w:numId="18">
    <w:abstractNumId w:val="7"/>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DF"/>
    <w:rsid w:val="001304EA"/>
    <w:rsid w:val="00184236"/>
    <w:rsid w:val="00185763"/>
    <w:rsid w:val="001E6C3A"/>
    <w:rsid w:val="00202FF3"/>
    <w:rsid w:val="00216714"/>
    <w:rsid w:val="0023671B"/>
    <w:rsid w:val="00267C6A"/>
    <w:rsid w:val="00292D0D"/>
    <w:rsid w:val="002977B0"/>
    <w:rsid w:val="0032426C"/>
    <w:rsid w:val="003347F1"/>
    <w:rsid w:val="00350E72"/>
    <w:rsid w:val="0036045F"/>
    <w:rsid w:val="00406E9C"/>
    <w:rsid w:val="00487246"/>
    <w:rsid w:val="004B05DF"/>
    <w:rsid w:val="004C58D3"/>
    <w:rsid w:val="00501064"/>
    <w:rsid w:val="005221F0"/>
    <w:rsid w:val="005374AB"/>
    <w:rsid w:val="00570E6C"/>
    <w:rsid w:val="005828AD"/>
    <w:rsid w:val="00586C11"/>
    <w:rsid w:val="005B29DB"/>
    <w:rsid w:val="005C2B8D"/>
    <w:rsid w:val="006779AF"/>
    <w:rsid w:val="00681561"/>
    <w:rsid w:val="00715DA9"/>
    <w:rsid w:val="007212D3"/>
    <w:rsid w:val="007215D6"/>
    <w:rsid w:val="0073054D"/>
    <w:rsid w:val="007425D0"/>
    <w:rsid w:val="00751FEE"/>
    <w:rsid w:val="007C0132"/>
    <w:rsid w:val="007C7A25"/>
    <w:rsid w:val="007D675F"/>
    <w:rsid w:val="007E6DBE"/>
    <w:rsid w:val="007F084A"/>
    <w:rsid w:val="007F6AFE"/>
    <w:rsid w:val="00805C42"/>
    <w:rsid w:val="008649C0"/>
    <w:rsid w:val="00867480"/>
    <w:rsid w:val="00934BC8"/>
    <w:rsid w:val="0097143D"/>
    <w:rsid w:val="009933A7"/>
    <w:rsid w:val="009B231F"/>
    <w:rsid w:val="009C5B15"/>
    <w:rsid w:val="00A17A2A"/>
    <w:rsid w:val="00A23D3D"/>
    <w:rsid w:val="00A42D78"/>
    <w:rsid w:val="00A50E59"/>
    <w:rsid w:val="00B42F6C"/>
    <w:rsid w:val="00B54466"/>
    <w:rsid w:val="00B93350"/>
    <w:rsid w:val="00BD0310"/>
    <w:rsid w:val="00C1403E"/>
    <w:rsid w:val="00C64AF4"/>
    <w:rsid w:val="00C73552"/>
    <w:rsid w:val="00CC3DC6"/>
    <w:rsid w:val="00CC59BE"/>
    <w:rsid w:val="00CD5D04"/>
    <w:rsid w:val="00CE0564"/>
    <w:rsid w:val="00D14454"/>
    <w:rsid w:val="00DE36F6"/>
    <w:rsid w:val="00E22FD9"/>
    <w:rsid w:val="00E33C0B"/>
    <w:rsid w:val="00E465D9"/>
    <w:rsid w:val="00E920FA"/>
    <w:rsid w:val="00EA7C95"/>
    <w:rsid w:val="00EF42E0"/>
    <w:rsid w:val="00F27795"/>
    <w:rsid w:val="00FA3BCD"/>
    <w:rsid w:val="00FB657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E6F4"/>
  <w15:docId w15:val="{58F439A1-525C-45B6-AD52-9FE8E33B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nhideWhenUsed/>
    <w:qFormat/>
    <w:rsid w:val="004B05DF"/>
    <w:pPr>
      <w:spacing w:after="200" w:line="240" w:lineRule="auto"/>
    </w:pPr>
    <w:rPr>
      <w:i/>
      <w:iCs/>
      <w:color w:val="44546A" w:themeColor="text2"/>
      <w:sz w:val="18"/>
      <w:szCs w:val="18"/>
    </w:rPr>
  </w:style>
  <w:style w:type="character" w:customStyle="1" w:styleId="Mention1">
    <w:name w:val="Mention1"/>
    <w:basedOn w:val="DefaultParagraphFont"/>
    <w:uiPriority w:val="99"/>
    <w:semiHidden/>
    <w:unhideWhenUsed/>
    <w:rsid w:val="005374AB"/>
    <w:rPr>
      <w:color w:val="2B579A"/>
      <w:shd w:val="clear" w:color="auto" w:fill="E6E6E6"/>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paragraph" w:styleId="FootnoteText">
    <w:name w:val="footnote text"/>
    <w:basedOn w:val="Normal"/>
    <w:link w:val="FootnoteTextChar1"/>
    <w:uiPriority w:val="99"/>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character" w:customStyle="1" w:styleId="FootnoteTextChar">
    <w:name w:val="Footnote Text Char"/>
    <w:basedOn w:val="DefaultParagraphFont"/>
    <w:link w:val="FootnoteText1"/>
    <w:uiPriority w:val="99"/>
    <w:semiHidden/>
    <w:rsid w:val="0073054D"/>
    <w:rPr>
      <w:sz w:val="20"/>
      <w:szCs w:val="20"/>
    </w:rPr>
  </w:style>
  <w:style w:type="character" w:styleId="FootnoteReference">
    <w:name w:val="footnote reference"/>
    <w:basedOn w:val="DefaultParagraphFont"/>
    <w:uiPriority w:val="99"/>
    <w:semiHidden/>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qFormat/>
    <w:rsid w:val="00570E6C"/>
    <w:pPr>
      <w:numPr>
        <w:numId w:val="2"/>
      </w:numPr>
      <w:snapToGrid w:val="0"/>
      <w:spacing w:after="240" w:line="240" w:lineRule="auto"/>
      <w:jc w:val="both"/>
    </w:pPr>
    <w:rPr>
      <w:rFonts w:ascii="Times New Roman" w:eastAsia="Malgun Gothic" w:hAnsi="Times New Roman" w:cs="Times New Roman"/>
      <w:lang w:val="en-NZ" w:eastAsia="en-NZ"/>
    </w:rPr>
  </w:style>
  <w:style w:type="table" w:customStyle="1" w:styleId="TableGrid1">
    <w:name w:val="Table Grid1"/>
    <w:basedOn w:val="TableNormal"/>
    <w:next w:val="TableGrid"/>
    <w:uiPriority w:val="59"/>
    <w:rsid w:val="00570E6C"/>
    <w:pPr>
      <w:spacing w:after="0" w:line="240" w:lineRule="auto"/>
    </w:pPr>
    <w:rPr>
      <w:rFonts w:ascii="Calibri" w:eastAsia="Times New Roman"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0132"/>
    <w:rPr>
      <w:color w:val="808080"/>
      <w:shd w:val="clear" w:color="auto" w:fill="E6E6E6"/>
    </w:rPr>
  </w:style>
  <w:style w:type="paragraph" w:styleId="BodyText">
    <w:name w:val="Body Text"/>
    <w:basedOn w:val="Normal"/>
    <w:link w:val="BodyTextChar"/>
    <w:uiPriority w:val="1"/>
    <w:qFormat/>
    <w:rsid w:val="00CD5D04"/>
    <w:pPr>
      <w:widowControl w:val="0"/>
      <w:autoSpaceDE w:val="0"/>
      <w:autoSpaceDN w:val="0"/>
      <w:spacing w:after="0" w:line="240" w:lineRule="auto"/>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CD5D04"/>
    <w:rPr>
      <w:rFonts w:ascii="Times New Roman" w:eastAsia="Times New Roman" w:hAnsi="Times New Roman" w:cs="Times New Roman"/>
      <w:b/>
      <w:bCs/>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CD5D04"/>
    <w:pPr>
      <w:widowControl w:val="0"/>
      <w:autoSpaceDE w:val="0"/>
      <w:autoSpaceDN w:val="0"/>
      <w:spacing w:after="0" w:line="240" w:lineRule="auto"/>
      <w:ind w:left="100" w:right="116"/>
      <w:jc w:val="both"/>
    </w:pPr>
    <w:rPr>
      <w:rFonts w:ascii="Times New Roman" w:eastAsia="Times New Roman" w:hAnsi="Times New Roman" w:cs="Times New Roman"/>
    </w:rPr>
  </w:style>
  <w:style w:type="paragraph" w:customStyle="1" w:styleId="TableParagraph">
    <w:name w:val="Table Paragraph"/>
    <w:basedOn w:val="Normal"/>
    <w:uiPriority w:val="1"/>
    <w:qFormat/>
    <w:rsid w:val="00CD5D04"/>
    <w:pPr>
      <w:widowControl w:val="0"/>
      <w:autoSpaceDE w:val="0"/>
      <w:autoSpaceDN w:val="0"/>
      <w:spacing w:after="0" w:line="247" w:lineRule="exact"/>
      <w:ind w:left="191"/>
    </w:pPr>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sid w:val="00CD5D04"/>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CD5D04"/>
    <w:pPr>
      <w:spacing w:after="0" w:line="240" w:lineRule="auto"/>
    </w:pPr>
    <w:rPr>
      <w:rFonts w:ascii="Tahoma" w:eastAsiaTheme="minorEastAsia" w:hAnsi="Tahoma" w:cs="Tahoma"/>
      <w:sz w:val="16"/>
      <w:szCs w:val="16"/>
    </w:rPr>
  </w:style>
  <w:style w:type="character" w:customStyle="1" w:styleId="CommentTextChar">
    <w:name w:val="Comment Text Char"/>
    <w:basedOn w:val="DefaultParagraphFont"/>
    <w:link w:val="CommentText"/>
    <w:uiPriority w:val="99"/>
    <w:semiHidden/>
    <w:rsid w:val="00CD5D04"/>
    <w:rPr>
      <w:rFonts w:eastAsiaTheme="minorEastAsia"/>
    </w:rPr>
  </w:style>
  <w:style w:type="paragraph" w:styleId="CommentText">
    <w:name w:val="annotation text"/>
    <w:basedOn w:val="Normal"/>
    <w:link w:val="CommentTextChar"/>
    <w:uiPriority w:val="99"/>
    <w:semiHidden/>
    <w:unhideWhenUsed/>
    <w:rsid w:val="00CD5D04"/>
    <w:pPr>
      <w:spacing w:after="200" w:line="276" w:lineRule="auto"/>
    </w:pPr>
    <w:rPr>
      <w:rFonts w:eastAsiaTheme="minorEastAsia"/>
    </w:rPr>
  </w:style>
  <w:style w:type="character" w:customStyle="1" w:styleId="CommentSubjectChar">
    <w:name w:val="Comment Subject Char"/>
    <w:basedOn w:val="CommentTextChar"/>
    <w:link w:val="CommentSubject"/>
    <w:uiPriority w:val="99"/>
    <w:semiHidden/>
    <w:rsid w:val="00CD5D04"/>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CD5D04"/>
    <w:pPr>
      <w:spacing w:line="240" w:lineRule="auto"/>
    </w:pPr>
    <w:rPr>
      <w:b/>
      <w:bCs/>
      <w:sz w:val="20"/>
      <w:szCs w:val="20"/>
    </w:rPr>
  </w:style>
  <w:style w:type="paragraph" w:styleId="Header">
    <w:name w:val="header"/>
    <w:basedOn w:val="Normal"/>
    <w:link w:val="HeaderChar"/>
    <w:uiPriority w:val="99"/>
    <w:unhideWhenUsed/>
    <w:rsid w:val="00350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E72"/>
  </w:style>
  <w:style w:type="paragraph" w:styleId="Footer">
    <w:name w:val="footer"/>
    <w:basedOn w:val="Normal"/>
    <w:link w:val="FooterChar"/>
    <w:uiPriority w:val="99"/>
    <w:unhideWhenUsed/>
    <w:rsid w:val="00350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E72"/>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9933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www.wcpfc.int/node/42927" TargetMode="Externa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yperlink" Target="https://www.wcpfc.int/node/31012" TargetMode="External"/><Relationship Id="rId47" Type="http://schemas.openxmlformats.org/officeDocument/2006/relationships/hyperlink" Target="https://wcpfc.int/node/3131" TargetMode="External"/><Relationship Id="rId50" Type="http://schemas.openxmlformats.org/officeDocument/2006/relationships/hyperlink" Target="https://wcpfc.int/node/2785" TargetMode="External"/><Relationship Id="rId55" Type="http://schemas.openxmlformats.org/officeDocument/2006/relationships/hyperlink" Target="https://wcpfc.int/node/1747"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hyperlink" Target="https://www.wcpfc.int/node/2953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s://www.wcpfc.int/node/43329" TargetMode="External"/><Relationship Id="rId54" Type="http://schemas.openxmlformats.org/officeDocument/2006/relationships/hyperlink" Target="https://wcpfc.int/node/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2.bin"/><Relationship Id="rId40" Type="http://schemas.openxmlformats.org/officeDocument/2006/relationships/hyperlink" Target="https://www.wcpfc.int/node/42928" TargetMode="External"/><Relationship Id="rId45" Type="http://schemas.openxmlformats.org/officeDocument/2006/relationships/hyperlink" Target="https://www.wcpfc.int/node/29518" TargetMode="External"/><Relationship Id="rId53" Type="http://schemas.openxmlformats.org/officeDocument/2006/relationships/hyperlink" Target="https://wcpfc.int/node/1219"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hyperlink" Target="https://wcpfc.int/node/18975" TargetMode="External"/><Relationship Id="rId57" Type="http://schemas.openxmlformats.org/officeDocument/2006/relationships/fontTable" Target="fontTable.xml"/><Relationship Id="rId10" Type="http://schemas.openxmlformats.org/officeDocument/2006/relationships/hyperlink" Target="https://www.wcpfc.int/node/32155"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https://www.wcpfc.int/node/29514" TargetMode="External"/><Relationship Id="rId52" Type="http://schemas.openxmlformats.org/officeDocument/2006/relationships/hyperlink" Target="https://wcpfc.int/node/2157" TargetMode="External"/><Relationship Id="rId4" Type="http://schemas.openxmlformats.org/officeDocument/2006/relationships/settings" Target="settings.xml"/><Relationship Id="rId9" Type="http://schemas.openxmlformats.org/officeDocument/2006/relationships/hyperlink" Target="https://www.wcpfc.int/node/32155"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oleObject" Target="embeddings/oleObject1.bin"/><Relationship Id="rId43" Type="http://schemas.openxmlformats.org/officeDocument/2006/relationships/hyperlink" Target="https://www.wcpfc.int/node/31047" TargetMode="External"/><Relationship Id="rId48" Type="http://schemas.openxmlformats.org/officeDocument/2006/relationships/hyperlink" Target="https://wcpfc.int/node/19146" TargetMode="External"/><Relationship Id="rId56" Type="http://schemas.openxmlformats.org/officeDocument/2006/relationships/hyperlink" Target="https://wcpfc.int/node/1883" TargetMode="External"/><Relationship Id="rId8" Type="http://schemas.openxmlformats.org/officeDocument/2006/relationships/image" Target="media/image1.png"/><Relationship Id="rId51" Type="http://schemas.openxmlformats.org/officeDocument/2006/relationships/hyperlink" Target="https://wcpfc.int/node/246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E9DE-ED23-4992-924C-0ABAA6DA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 Beeching</dc:creator>
  <cp:lastModifiedBy>SungKwon Soh</cp:lastModifiedBy>
  <cp:revision>6</cp:revision>
  <dcterms:created xsi:type="dcterms:W3CDTF">2019-11-17T22:47:00Z</dcterms:created>
  <dcterms:modified xsi:type="dcterms:W3CDTF">2019-11-23T01:57:00Z</dcterms:modified>
</cp:coreProperties>
</file>