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91D68" w14:textId="77777777" w:rsidR="00CE2779" w:rsidRPr="00EA7C95" w:rsidRDefault="00CE2779" w:rsidP="00CE2779">
      <w:pPr>
        <w:autoSpaceDE w:val="0"/>
        <w:autoSpaceDN w:val="0"/>
        <w:adjustRightInd w:val="0"/>
        <w:snapToGrid w:val="0"/>
        <w:spacing w:after="0" w:line="240" w:lineRule="auto"/>
        <w:jc w:val="center"/>
        <w:rPr>
          <w:rFonts w:ascii="Times New Roman" w:hAnsi="Times New Roman" w:cs="Times New Roman"/>
          <w:b/>
          <w:bCs/>
          <w:lang w:val="en-AU" w:eastAsia="en-NZ"/>
        </w:rPr>
      </w:pPr>
    </w:p>
    <w:p w14:paraId="0129E9B7" w14:textId="77777777" w:rsidR="00CE2779" w:rsidRPr="00EA7C95" w:rsidRDefault="00CE2779" w:rsidP="00CE2779">
      <w:pPr>
        <w:autoSpaceDE w:val="0"/>
        <w:autoSpaceDN w:val="0"/>
        <w:adjustRightInd w:val="0"/>
        <w:snapToGrid w:val="0"/>
        <w:spacing w:after="0" w:line="240" w:lineRule="auto"/>
        <w:jc w:val="center"/>
        <w:rPr>
          <w:rFonts w:ascii="Times New Roman" w:hAnsi="Times New Roman" w:cs="Times New Roman"/>
          <w:b/>
          <w:bCs/>
          <w:lang w:val="en-AU" w:eastAsia="en-NZ"/>
        </w:rPr>
      </w:pPr>
    </w:p>
    <w:p w14:paraId="3FF7B72B" w14:textId="77777777" w:rsidR="00CE2779" w:rsidRPr="00EA7C95" w:rsidRDefault="00CE2779" w:rsidP="00CE2779">
      <w:pPr>
        <w:autoSpaceDE w:val="0"/>
        <w:autoSpaceDN w:val="0"/>
        <w:adjustRightInd w:val="0"/>
        <w:snapToGrid w:val="0"/>
        <w:spacing w:after="0" w:line="240" w:lineRule="auto"/>
        <w:jc w:val="center"/>
        <w:rPr>
          <w:rFonts w:ascii="Times New Roman" w:hAnsi="Times New Roman" w:cs="Times New Roman"/>
          <w:b/>
          <w:bCs/>
          <w:lang w:val="en-AU" w:eastAsia="en-NZ"/>
        </w:rPr>
      </w:pPr>
      <w:r w:rsidRPr="00EA7C95">
        <w:rPr>
          <w:rFonts w:ascii="Times New Roman" w:hAnsi="Times New Roman" w:cs="Times New Roman"/>
          <w:noProof/>
          <w:lang w:eastAsia="zh-CN" w:bidi="mn-Mong-CN"/>
        </w:rPr>
        <w:drawing>
          <wp:inline distT="0" distB="0" distL="0" distR="0" wp14:anchorId="3B61C06B" wp14:editId="301F990C">
            <wp:extent cx="2106295" cy="1104900"/>
            <wp:effectExtent l="0" t="0" r="0" b="0"/>
            <wp:docPr id="2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6295" cy="1104900"/>
                    </a:xfrm>
                    <a:prstGeom prst="rect">
                      <a:avLst/>
                    </a:prstGeom>
                    <a:noFill/>
                    <a:ln>
                      <a:noFill/>
                    </a:ln>
                  </pic:spPr>
                </pic:pic>
              </a:graphicData>
            </a:graphic>
          </wp:inline>
        </w:drawing>
      </w:r>
    </w:p>
    <w:p w14:paraId="1D3AD47A" w14:textId="77777777" w:rsidR="00CE2779" w:rsidRPr="00EA7C95" w:rsidRDefault="00CE2779" w:rsidP="00CE2779">
      <w:pPr>
        <w:autoSpaceDE w:val="0"/>
        <w:autoSpaceDN w:val="0"/>
        <w:adjustRightInd w:val="0"/>
        <w:snapToGrid w:val="0"/>
        <w:spacing w:after="0" w:line="240" w:lineRule="auto"/>
        <w:jc w:val="center"/>
        <w:rPr>
          <w:rFonts w:ascii="Times New Roman" w:hAnsi="Times New Roman" w:cs="Times New Roman"/>
          <w:b/>
          <w:bCs/>
          <w:lang w:val="en-AU" w:eastAsia="en-NZ"/>
        </w:rPr>
      </w:pPr>
    </w:p>
    <w:p w14:paraId="74F601D1" w14:textId="77777777" w:rsidR="00CE2779" w:rsidRPr="00EA7C95" w:rsidRDefault="00CE2779" w:rsidP="00CE2779">
      <w:pPr>
        <w:autoSpaceDE w:val="0"/>
        <w:autoSpaceDN w:val="0"/>
        <w:adjustRightInd w:val="0"/>
        <w:snapToGrid w:val="0"/>
        <w:spacing w:after="0" w:line="240" w:lineRule="auto"/>
        <w:jc w:val="center"/>
        <w:rPr>
          <w:rFonts w:ascii="Times New Roman" w:hAnsi="Times New Roman" w:cs="Times New Roman"/>
          <w:b/>
          <w:bCs/>
          <w:lang w:val="en-AU" w:eastAsia="en-NZ"/>
        </w:rPr>
      </w:pPr>
    </w:p>
    <w:p w14:paraId="1CB0A34B" w14:textId="77777777" w:rsidR="00CE2779" w:rsidRPr="00EA7C95" w:rsidRDefault="00CE2779" w:rsidP="00CE2779">
      <w:pPr>
        <w:adjustRightInd w:val="0"/>
        <w:snapToGrid w:val="0"/>
        <w:spacing w:after="0" w:line="240" w:lineRule="auto"/>
        <w:jc w:val="center"/>
        <w:rPr>
          <w:rFonts w:ascii="Times New Roman" w:hAnsi="Times New Roman" w:cs="Times New Roman"/>
          <w:b/>
          <w:lang w:val="en-NZ"/>
        </w:rPr>
      </w:pPr>
      <w:r w:rsidRPr="00EA7C95">
        <w:rPr>
          <w:rFonts w:ascii="Times New Roman" w:hAnsi="Times New Roman" w:cs="Times New Roman"/>
          <w:b/>
          <w:lang w:val="en-NZ"/>
        </w:rPr>
        <w:t xml:space="preserve">The Commission for the Conservation and Management of </w:t>
      </w:r>
    </w:p>
    <w:p w14:paraId="3F752B2B" w14:textId="77777777" w:rsidR="00CE2779" w:rsidRPr="00CE2779" w:rsidRDefault="00CE2779" w:rsidP="00CE2779">
      <w:pPr>
        <w:adjustRightInd w:val="0"/>
        <w:snapToGrid w:val="0"/>
        <w:spacing w:after="0" w:line="240" w:lineRule="auto"/>
        <w:jc w:val="center"/>
        <w:rPr>
          <w:rFonts w:ascii="Times New Roman" w:hAnsi="Times New Roman" w:cs="Times New Roman"/>
          <w:b/>
          <w:lang w:val="en-NZ"/>
        </w:rPr>
      </w:pPr>
      <w:r w:rsidRPr="00EA7C95">
        <w:rPr>
          <w:rFonts w:ascii="Times New Roman" w:hAnsi="Times New Roman" w:cs="Times New Roman"/>
          <w:b/>
          <w:lang w:val="en-NZ"/>
        </w:rPr>
        <w:t xml:space="preserve">Highly </w:t>
      </w:r>
      <w:r w:rsidRPr="00CE2779">
        <w:rPr>
          <w:rFonts w:ascii="Times New Roman" w:hAnsi="Times New Roman" w:cs="Times New Roman"/>
          <w:b/>
          <w:lang w:val="en-NZ"/>
        </w:rPr>
        <w:t xml:space="preserve">Migratory Fish Stocks in the Western and Central Pacific Ocean </w:t>
      </w:r>
    </w:p>
    <w:p w14:paraId="0D05EFEF" w14:textId="77777777" w:rsidR="00CE2779" w:rsidRPr="00CE2779" w:rsidRDefault="00CE2779" w:rsidP="00CE2779">
      <w:pPr>
        <w:adjustRightInd w:val="0"/>
        <w:snapToGrid w:val="0"/>
        <w:spacing w:after="0" w:line="240" w:lineRule="auto"/>
        <w:jc w:val="center"/>
        <w:rPr>
          <w:rFonts w:ascii="Times New Roman" w:hAnsi="Times New Roman" w:cs="Times New Roman"/>
          <w:b/>
          <w:lang w:val="en-NZ"/>
        </w:rPr>
      </w:pPr>
    </w:p>
    <w:p w14:paraId="37D25919" w14:textId="77777777" w:rsidR="00CE2779" w:rsidRPr="00CE2779" w:rsidRDefault="00CE2779" w:rsidP="00CE2779">
      <w:pPr>
        <w:adjustRightInd w:val="0"/>
        <w:snapToGrid w:val="0"/>
        <w:spacing w:after="0" w:line="240" w:lineRule="auto"/>
        <w:jc w:val="center"/>
        <w:rPr>
          <w:rFonts w:ascii="Times New Roman" w:hAnsi="Times New Roman" w:cs="Times New Roman"/>
          <w:b/>
          <w:lang w:val="en-NZ"/>
        </w:rPr>
      </w:pPr>
    </w:p>
    <w:p w14:paraId="1BB0F38B" w14:textId="77777777" w:rsidR="00CE2779" w:rsidRPr="00CE2779" w:rsidRDefault="00CE2779" w:rsidP="00CE2779">
      <w:pPr>
        <w:adjustRightInd w:val="0"/>
        <w:snapToGrid w:val="0"/>
        <w:spacing w:after="0" w:line="240" w:lineRule="auto"/>
        <w:jc w:val="center"/>
        <w:rPr>
          <w:rFonts w:ascii="Times New Roman" w:hAnsi="Times New Roman" w:cs="Times New Roman"/>
          <w:b/>
          <w:lang w:val="en-NZ"/>
        </w:rPr>
      </w:pPr>
    </w:p>
    <w:p w14:paraId="6E7BDEB4" w14:textId="77777777" w:rsidR="00CE2779" w:rsidRPr="00CE2779" w:rsidRDefault="00CE2779" w:rsidP="00CE2779">
      <w:pPr>
        <w:adjustRightInd w:val="0"/>
        <w:snapToGrid w:val="0"/>
        <w:spacing w:after="0" w:line="240" w:lineRule="auto"/>
        <w:jc w:val="center"/>
        <w:rPr>
          <w:rFonts w:ascii="Times New Roman" w:hAnsi="Times New Roman" w:cs="Times New Roman"/>
          <w:b/>
          <w:caps/>
          <w:lang w:val="en-NZ"/>
        </w:rPr>
      </w:pPr>
      <w:r w:rsidRPr="00CE2779">
        <w:rPr>
          <w:rFonts w:ascii="Times New Roman" w:hAnsi="Times New Roman" w:cs="Times New Roman"/>
          <w:b/>
          <w:caps/>
          <w:lang w:val="en-NZ"/>
        </w:rPr>
        <w:t>Scientific Committee</w:t>
      </w:r>
    </w:p>
    <w:p w14:paraId="211B9CF9" w14:textId="77777777" w:rsidR="00CE2779" w:rsidRPr="00CE2779" w:rsidRDefault="00CE2779" w:rsidP="00CE2779">
      <w:pPr>
        <w:adjustRightInd w:val="0"/>
        <w:snapToGrid w:val="0"/>
        <w:spacing w:after="0" w:line="240" w:lineRule="auto"/>
        <w:jc w:val="center"/>
        <w:rPr>
          <w:rFonts w:ascii="Times New Roman" w:hAnsi="Times New Roman" w:cs="Times New Roman"/>
          <w:b/>
          <w:lang w:val="en-NZ"/>
        </w:rPr>
      </w:pPr>
    </w:p>
    <w:p w14:paraId="42F010E0" w14:textId="77777777" w:rsidR="00CE2779" w:rsidRPr="00CE2779" w:rsidRDefault="00CE2779" w:rsidP="00CE2779">
      <w:pPr>
        <w:adjustRightInd w:val="0"/>
        <w:snapToGrid w:val="0"/>
        <w:spacing w:after="0" w:line="240" w:lineRule="auto"/>
        <w:jc w:val="center"/>
        <w:rPr>
          <w:rFonts w:ascii="Times New Roman" w:hAnsi="Times New Roman" w:cs="Times New Roman"/>
          <w:b/>
          <w:sz w:val="36"/>
          <w:szCs w:val="36"/>
        </w:rPr>
      </w:pPr>
    </w:p>
    <w:p w14:paraId="429E6598" w14:textId="6E943BDC" w:rsidR="004B05DF" w:rsidRPr="00CE2779" w:rsidRDefault="0038238E" w:rsidP="00CE2779">
      <w:pPr>
        <w:adjustRightInd w:val="0"/>
        <w:snapToGrid w:val="0"/>
        <w:spacing w:after="0" w:line="240" w:lineRule="auto"/>
        <w:jc w:val="center"/>
        <w:rPr>
          <w:rFonts w:ascii="Times New Roman" w:hAnsi="Times New Roman" w:cs="Times New Roman"/>
          <w:b/>
          <w:sz w:val="28"/>
          <w:szCs w:val="28"/>
        </w:rPr>
      </w:pPr>
      <w:r w:rsidRPr="00CE2779">
        <w:rPr>
          <w:rFonts w:ascii="Times New Roman Bold" w:hAnsi="Times New Roman Bold" w:cs="Times New Roman"/>
          <w:b/>
          <w:caps/>
          <w:sz w:val="28"/>
          <w:szCs w:val="28"/>
        </w:rPr>
        <w:t xml:space="preserve">North </w:t>
      </w:r>
      <w:r w:rsidR="004B05DF" w:rsidRPr="00CE2779">
        <w:rPr>
          <w:rFonts w:ascii="Times New Roman Bold" w:hAnsi="Times New Roman Bold" w:cs="Times New Roman"/>
          <w:b/>
          <w:caps/>
          <w:sz w:val="28"/>
          <w:szCs w:val="28"/>
        </w:rPr>
        <w:t>Pacific Albacore Tuna</w:t>
      </w:r>
      <w:r w:rsidR="004B05DF" w:rsidRPr="00CE2779">
        <w:rPr>
          <w:rFonts w:ascii="Times New Roman" w:hAnsi="Times New Roman" w:cs="Times New Roman"/>
          <w:b/>
          <w:sz w:val="28"/>
          <w:szCs w:val="28"/>
        </w:rPr>
        <w:t xml:space="preserve"> (</w:t>
      </w:r>
      <w:r w:rsidR="004B05DF" w:rsidRPr="00CE2779">
        <w:rPr>
          <w:rFonts w:ascii="Times New Roman" w:hAnsi="Times New Roman" w:cs="Times New Roman"/>
          <w:b/>
          <w:i/>
          <w:sz w:val="28"/>
          <w:szCs w:val="28"/>
        </w:rPr>
        <w:t>Thunnus alal</w:t>
      </w:r>
      <w:r w:rsidR="0038155A">
        <w:rPr>
          <w:rFonts w:ascii="Times New Roman" w:hAnsi="Times New Roman" w:cs="Times New Roman"/>
          <w:b/>
          <w:i/>
          <w:sz w:val="28"/>
          <w:szCs w:val="28"/>
        </w:rPr>
        <w:t>u</w:t>
      </w:r>
      <w:bookmarkStart w:id="0" w:name="_GoBack"/>
      <w:bookmarkEnd w:id="0"/>
      <w:r w:rsidR="004B05DF" w:rsidRPr="00CE2779">
        <w:rPr>
          <w:rFonts w:ascii="Times New Roman" w:hAnsi="Times New Roman" w:cs="Times New Roman"/>
          <w:b/>
          <w:i/>
          <w:sz w:val="28"/>
          <w:szCs w:val="28"/>
        </w:rPr>
        <w:t>nga</w:t>
      </w:r>
      <w:r w:rsidR="004B05DF" w:rsidRPr="00CE2779">
        <w:rPr>
          <w:rFonts w:ascii="Times New Roman" w:hAnsi="Times New Roman" w:cs="Times New Roman"/>
          <w:b/>
          <w:sz w:val="28"/>
          <w:szCs w:val="28"/>
        </w:rPr>
        <w:t>)</w:t>
      </w:r>
    </w:p>
    <w:p w14:paraId="4FE1CA23" w14:textId="77777777" w:rsidR="00CE2779" w:rsidRDefault="00CE2779" w:rsidP="00CE2779">
      <w:pPr>
        <w:adjustRightInd w:val="0"/>
        <w:snapToGrid w:val="0"/>
        <w:spacing w:after="0" w:line="240" w:lineRule="auto"/>
        <w:jc w:val="center"/>
        <w:rPr>
          <w:rFonts w:ascii="Times New Roman" w:hAnsi="Times New Roman" w:cs="Times New Roman"/>
          <w:bCs/>
          <w:caps/>
        </w:rPr>
      </w:pPr>
    </w:p>
    <w:p w14:paraId="51AC4A7D" w14:textId="2414760F" w:rsidR="004B05DF" w:rsidRDefault="004B05DF" w:rsidP="00CE2779">
      <w:pPr>
        <w:adjustRightInd w:val="0"/>
        <w:snapToGrid w:val="0"/>
        <w:spacing w:after="0" w:line="240" w:lineRule="auto"/>
        <w:jc w:val="center"/>
        <w:rPr>
          <w:rFonts w:ascii="Times New Roman" w:hAnsi="Times New Roman" w:cs="Times New Roman"/>
          <w:bCs/>
          <w:caps/>
        </w:rPr>
      </w:pPr>
      <w:r w:rsidRPr="00CE2779">
        <w:rPr>
          <w:rFonts w:ascii="Times New Roman" w:hAnsi="Times New Roman" w:cs="Times New Roman"/>
          <w:bCs/>
          <w:caps/>
        </w:rPr>
        <w:t xml:space="preserve">Stock Status </w:t>
      </w:r>
      <w:r w:rsidR="00CE2779" w:rsidRPr="00CE2779">
        <w:rPr>
          <w:rFonts w:ascii="Times New Roman" w:eastAsia="Malgun Gothic" w:hAnsi="Times New Roman" w:cs="Times New Roman"/>
          <w:bCs/>
          <w:caps/>
          <w:lang w:eastAsia="ko-KR"/>
        </w:rPr>
        <w:t>and</w:t>
      </w:r>
      <w:r w:rsidRPr="00CE2779">
        <w:rPr>
          <w:rFonts w:ascii="Times New Roman" w:hAnsi="Times New Roman" w:cs="Times New Roman"/>
          <w:bCs/>
          <w:caps/>
        </w:rPr>
        <w:t xml:space="preserve"> Management Advice</w:t>
      </w:r>
    </w:p>
    <w:p w14:paraId="4001F305" w14:textId="25D4CAEE" w:rsidR="00CE2779" w:rsidRDefault="00CE2779" w:rsidP="00CE2779">
      <w:pPr>
        <w:adjustRightInd w:val="0"/>
        <w:snapToGrid w:val="0"/>
        <w:spacing w:after="0" w:line="240" w:lineRule="auto"/>
        <w:jc w:val="center"/>
        <w:rPr>
          <w:rFonts w:ascii="Times New Roman" w:hAnsi="Times New Roman" w:cs="Times New Roman"/>
          <w:bCs/>
          <w:caps/>
        </w:rPr>
      </w:pPr>
    </w:p>
    <w:p w14:paraId="6F79C434" w14:textId="2D69047D" w:rsidR="00CE2779" w:rsidRDefault="00CE2779" w:rsidP="00CE2779">
      <w:pPr>
        <w:adjustRightInd w:val="0"/>
        <w:snapToGrid w:val="0"/>
        <w:spacing w:after="0" w:line="240" w:lineRule="auto"/>
        <w:jc w:val="center"/>
        <w:rPr>
          <w:rFonts w:ascii="Times New Roman" w:hAnsi="Times New Roman" w:cs="Times New Roman"/>
          <w:bCs/>
          <w:caps/>
        </w:rPr>
      </w:pPr>
    </w:p>
    <w:p w14:paraId="30DE0428" w14:textId="505236B7" w:rsidR="00CE2779" w:rsidRDefault="00CE2779" w:rsidP="00CE2779">
      <w:pPr>
        <w:adjustRightInd w:val="0"/>
        <w:snapToGrid w:val="0"/>
        <w:spacing w:after="0" w:line="240" w:lineRule="auto"/>
        <w:jc w:val="center"/>
        <w:rPr>
          <w:rFonts w:ascii="Times New Roman" w:hAnsi="Times New Roman" w:cs="Times New Roman"/>
          <w:bCs/>
          <w:caps/>
        </w:rPr>
      </w:pPr>
    </w:p>
    <w:p w14:paraId="7D09EF8E" w14:textId="01381C11" w:rsidR="00CE2779" w:rsidRDefault="00CE2779" w:rsidP="00CE2779">
      <w:pPr>
        <w:adjustRightInd w:val="0"/>
        <w:snapToGrid w:val="0"/>
        <w:spacing w:after="0" w:line="240" w:lineRule="auto"/>
        <w:jc w:val="center"/>
        <w:rPr>
          <w:rFonts w:ascii="Times New Roman" w:hAnsi="Times New Roman" w:cs="Times New Roman"/>
          <w:bCs/>
          <w:caps/>
        </w:rPr>
      </w:pPr>
    </w:p>
    <w:p w14:paraId="609966DB" w14:textId="780BBF9D" w:rsidR="00CE2779" w:rsidRDefault="00CE2779" w:rsidP="00CE2779">
      <w:pPr>
        <w:adjustRightInd w:val="0"/>
        <w:snapToGrid w:val="0"/>
        <w:spacing w:after="0" w:line="240" w:lineRule="auto"/>
        <w:jc w:val="center"/>
        <w:rPr>
          <w:rFonts w:ascii="Times New Roman" w:hAnsi="Times New Roman" w:cs="Times New Roman"/>
          <w:bCs/>
          <w:caps/>
        </w:rPr>
      </w:pPr>
    </w:p>
    <w:p w14:paraId="75C2F074" w14:textId="528F8D3F" w:rsidR="00CE2779" w:rsidRDefault="00CE2779" w:rsidP="00CE2779">
      <w:pPr>
        <w:adjustRightInd w:val="0"/>
        <w:snapToGrid w:val="0"/>
        <w:spacing w:after="0" w:line="240" w:lineRule="auto"/>
        <w:jc w:val="center"/>
        <w:rPr>
          <w:rFonts w:ascii="Times New Roman" w:hAnsi="Times New Roman" w:cs="Times New Roman"/>
          <w:bCs/>
          <w:caps/>
        </w:rPr>
      </w:pPr>
    </w:p>
    <w:p w14:paraId="682A9482" w14:textId="44902B46" w:rsidR="00CE2779" w:rsidRDefault="00CE2779" w:rsidP="00CE2779">
      <w:pPr>
        <w:adjustRightInd w:val="0"/>
        <w:snapToGrid w:val="0"/>
        <w:spacing w:after="0" w:line="240" w:lineRule="auto"/>
        <w:jc w:val="center"/>
        <w:rPr>
          <w:rFonts w:ascii="Times New Roman" w:hAnsi="Times New Roman" w:cs="Times New Roman"/>
          <w:bCs/>
          <w:caps/>
        </w:rPr>
      </w:pPr>
    </w:p>
    <w:p w14:paraId="69D8F36B" w14:textId="42FF4BA7" w:rsidR="00CE2779" w:rsidRDefault="00CE2779" w:rsidP="00CE2779">
      <w:pPr>
        <w:adjustRightInd w:val="0"/>
        <w:snapToGrid w:val="0"/>
        <w:spacing w:after="0" w:line="240" w:lineRule="auto"/>
        <w:jc w:val="center"/>
        <w:rPr>
          <w:rFonts w:ascii="Times New Roman" w:hAnsi="Times New Roman" w:cs="Times New Roman"/>
          <w:bCs/>
          <w:caps/>
        </w:rPr>
      </w:pPr>
    </w:p>
    <w:p w14:paraId="57062234" w14:textId="215B0B3F" w:rsidR="00CE2779" w:rsidRDefault="00CE2779" w:rsidP="00CE2779">
      <w:pPr>
        <w:adjustRightInd w:val="0"/>
        <w:snapToGrid w:val="0"/>
        <w:spacing w:after="0" w:line="240" w:lineRule="auto"/>
        <w:jc w:val="center"/>
        <w:rPr>
          <w:rFonts w:ascii="Times New Roman" w:hAnsi="Times New Roman" w:cs="Times New Roman"/>
          <w:bCs/>
          <w:caps/>
        </w:rPr>
      </w:pPr>
    </w:p>
    <w:sdt>
      <w:sdtPr>
        <w:rPr>
          <w:rFonts w:ascii="Times New Roman" w:eastAsiaTheme="minorHAnsi" w:hAnsi="Times New Roman" w:cs="Times New Roman"/>
          <w:b/>
          <w:bCs/>
          <w:color w:val="auto"/>
          <w:sz w:val="22"/>
          <w:szCs w:val="22"/>
        </w:rPr>
        <w:id w:val="-1203621396"/>
        <w:docPartObj>
          <w:docPartGallery w:val="Table of Contents"/>
          <w:docPartUnique/>
        </w:docPartObj>
      </w:sdtPr>
      <w:sdtEndPr>
        <w:rPr>
          <w:rFonts w:eastAsia="Batang"/>
          <w:noProof/>
        </w:rPr>
      </w:sdtEndPr>
      <w:sdtContent>
        <w:p w14:paraId="311F46B2" w14:textId="77777777" w:rsidR="004B05DF" w:rsidRPr="004D0AED" w:rsidRDefault="004B05DF" w:rsidP="004D0AED">
          <w:pPr>
            <w:pStyle w:val="TOCHeading"/>
            <w:adjustRightInd w:val="0"/>
            <w:snapToGrid w:val="0"/>
            <w:spacing w:before="0" w:after="240" w:line="240" w:lineRule="auto"/>
            <w:rPr>
              <w:rFonts w:ascii="Times New Roman" w:hAnsi="Times New Roman" w:cs="Times New Roman"/>
              <w:b/>
              <w:bCs/>
              <w:sz w:val="28"/>
              <w:szCs w:val="28"/>
            </w:rPr>
          </w:pPr>
          <w:r w:rsidRPr="004D0AED">
            <w:rPr>
              <w:rFonts w:ascii="Times New Roman" w:hAnsi="Times New Roman" w:cs="Times New Roman"/>
              <w:b/>
              <w:bCs/>
              <w:sz w:val="28"/>
              <w:szCs w:val="28"/>
            </w:rPr>
            <w:t>Contents</w:t>
          </w:r>
        </w:p>
        <w:p w14:paraId="1F07CF91" w14:textId="7BA0C0BA" w:rsidR="004D0AED" w:rsidRPr="004D0AED" w:rsidRDefault="004B05DF" w:rsidP="004D0AED">
          <w:pPr>
            <w:pStyle w:val="TOC1"/>
            <w:rPr>
              <w:rFonts w:eastAsiaTheme="minorEastAsia" w:hint="eastAsia"/>
              <w:b w:val="0"/>
              <w:bCs w:val="0"/>
              <w:lang w:eastAsia="ko-KR"/>
            </w:rPr>
          </w:pPr>
          <w:r w:rsidRPr="00CE2779">
            <w:rPr>
              <w:noProof w:val="0"/>
            </w:rPr>
            <w:fldChar w:fldCharType="begin"/>
          </w:r>
          <w:r w:rsidRPr="00CE2779">
            <w:instrText xml:space="preserve"> TOC \o "1-3" \h \z \u </w:instrText>
          </w:r>
          <w:r w:rsidRPr="00CE2779">
            <w:rPr>
              <w:noProof w:val="0"/>
            </w:rPr>
            <w:fldChar w:fldCharType="separate"/>
          </w:r>
          <w:hyperlink w:anchor="_Toc24980949" w:history="1">
            <w:r w:rsidR="004D0AED" w:rsidRPr="004D0AED">
              <w:rPr>
                <w:rStyle w:val="Hyperlink"/>
                <w:rFonts w:ascii="Times New Roman" w:hAnsi="Times New Roman"/>
                <w:b w:val="0"/>
                <w:bCs w:val="0"/>
              </w:rPr>
              <w:t>SC15 2019 (FISHERY INDICATORS UPDATED)</w:t>
            </w:r>
            <w:r w:rsidR="004D0AED" w:rsidRPr="004D0AED">
              <w:rPr>
                <w:b w:val="0"/>
                <w:bCs w:val="0"/>
                <w:webHidden/>
              </w:rPr>
              <w:tab/>
            </w:r>
            <w:r w:rsidR="004D0AED" w:rsidRPr="004D0AED">
              <w:rPr>
                <w:b w:val="0"/>
                <w:bCs w:val="0"/>
                <w:webHidden/>
              </w:rPr>
              <w:fldChar w:fldCharType="begin"/>
            </w:r>
            <w:r w:rsidR="004D0AED" w:rsidRPr="004D0AED">
              <w:rPr>
                <w:b w:val="0"/>
                <w:bCs w:val="0"/>
                <w:webHidden/>
              </w:rPr>
              <w:instrText xml:space="preserve"> PAGEREF _Toc24980949 \h </w:instrText>
            </w:r>
            <w:r w:rsidR="004D0AED" w:rsidRPr="004D0AED">
              <w:rPr>
                <w:b w:val="0"/>
                <w:bCs w:val="0"/>
                <w:webHidden/>
              </w:rPr>
            </w:r>
            <w:r w:rsidR="004D0AED" w:rsidRPr="004D0AED">
              <w:rPr>
                <w:b w:val="0"/>
                <w:bCs w:val="0"/>
                <w:webHidden/>
              </w:rPr>
              <w:fldChar w:fldCharType="separate"/>
            </w:r>
            <w:r w:rsidR="004D0AED" w:rsidRPr="004D0AED">
              <w:rPr>
                <w:b w:val="0"/>
                <w:bCs w:val="0"/>
                <w:webHidden/>
              </w:rPr>
              <w:t>2</w:t>
            </w:r>
            <w:r w:rsidR="004D0AED" w:rsidRPr="004D0AED">
              <w:rPr>
                <w:b w:val="0"/>
                <w:bCs w:val="0"/>
                <w:webHidden/>
              </w:rPr>
              <w:fldChar w:fldCharType="end"/>
            </w:r>
          </w:hyperlink>
        </w:p>
        <w:p w14:paraId="09B2A9B2" w14:textId="0097956A" w:rsidR="004D0AED" w:rsidRPr="004D0AED" w:rsidRDefault="00043902" w:rsidP="004D0AED">
          <w:pPr>
            <w:pStyle w:val="TOC1"/>
            <w:rPr>
              <w:rFonts w:eastAsiaTheme="minorEastAsia" w:hint="eastAsia"/>
              <w:b w:val="0"/>
              <w:bCs w:val="0"/>
              <w:lang w:eastAsia="ko-KR"/>
            </w:rPr>
          </w:pPr>
          <w:hyperlink w:anchor="_Toc24980950" w:history="1">
            <w:r w:rsidR="004D0AED" w:rsidRPr="004D0AED">
              <w:rPr>
                <w:rStyle w:val="Hyperlink"/>
                <w:rFonts w:ascii="Times New Roman" w:hAnsi="Times New Roman"/>
                <w:b w:val="0"/>
                <w:bCs w:val="0"/>
              </w:rPr>
              <w:t>SC14 2018 (FISHERY INDICATORS UPDATED)</w:t>
            </w:r>
            <w:r w:rsidR="004D0AED" w:rsidRPr="004D0AED">
              <w:rPr>
                <w:b w:val="0"/>
                <w:bCs w:val="0"/>
                <w:webHidden/>
              </w:rPr>
              <w:tab/>
            </w:r>
            <w:r w:rsidR="004D0AED" w:rsidRPr="004D0AED">
              <w:rPr>
                <w:b w:val="0"/>
                <w:bCs w:val="0"/>
                <w:webHidden/>
              </w:rPr>
              <w:fldChar w:fldCharType="begin"/>
            </w:r>
            <w:r w:rsidR="004D0AED" w:rsidRPr="004D0AED">
              <w:rPr>
                <w:b w:val="0"/>
                <w:bCs w:val="0"/>
                <w:webHidden/>
              </w:rPr>
              <w:instrText xml:space="preserve"> PAGEREF _Toc24980950 \h </w:instrText>
            </w:r>
            <w:r w:rsidR="004D0AED" w:rsidRPr="004D0AED">
              <w:rPr>
                <w:b w:val="0"/>
                <w:bCs w:val="0"/>
                <w:webHidden/>
              </w:rPr>
            </w:r>
            <w:r w:rsidR="004D0AED" w:rsidRPr="004D0AED">
              <w:rPr>
                <w:b w:val="0"/>
                <w:bCs w:val="0"/>
                <w:webHidden/>
              </w:rPr>
              <w:fldChar w:fldCharType="separate"/>
            </w:r>
            <w:r w:rsidR="004D0AED" w:rsidRPr="004D0AED">
              <w:rPr>
                <w:b w:val="0"/>
                <w:bCs w:val="0"/>
                <w:webHidden/>
              </w:rPr>
              <w:t>2</w:t>
            </w:r>
            <w:r w:rsidR="004D0AED" w:rsidRPr="004D0AED">
              <w:rPr>
                <w:b w:val="0"/>
                <w:bCs w:val="0"/>
                <w:webHidden/>
              </w:rPr>
              <w:fldChar w:fldCharType="end"/>
            </w:r>
          </w:hyperlink>
        </w:p>
        <w:p w14:paraId="2624D819" w14:textId="5F1C57B1" w:rsidR="004D0AED" w:rsidRPr="004D0AED" w:rsidRDefault="00043902" w:rsidP="004D0AED">
          <w:pPr>
            <w:pStyle w:val="TOC1"/>
            <w:rPr>
              <w:rFonts w:eastAsiaTheme="minorEastAsia" w:hint="eastAsia"/>
              <w:b w:val="0"/>
              <w:bCs w:val="0"/>
              <w:lang w:eastAsia="ko-KR"/>
            </w:rPr>
          </w:pPr>
          <w:hyperlink w:anchor="_Toc24980951" w:history="1">
            <w:r w:rsidR="004D0AED" w:rsidRPr="004D0AED">
              <w:rPr>
                <w:rStyle w:val="Hyperlink"/>
                <w:rFonts w:ascii="Times New Roman" w:hAnsi="Times New Roman"/>
                <w:b w:val="0"/>
                <w:bCs w:val="0"/>
              </w:rPr>
              <w:t>SC13 2017 (STOCK ASSESSMENT CONDUCTED)</w:t>
            </w:r>
            <w:r w:rsidR="004D0AED" w:rsidRPr="004D0AED">
              <w:rPr>
                <w:b w:val="0"/>
                <w:bCs w:val="0"/>
                <w:webHidden/>
              </w:rPr>
              <w:tab/>
            </w:r>
            <w:r w:rsidR="004D0AED" w:rsidRPr="004D0AED">
              <w:rPr>
                <w:b w:val="0"/>
                <w:bCs w:val="0"/>
                <w:webHidden/>
              </w:rPr>
              <w:fldChar w:fldCharType="begin"/>
            </w:r>
            <w:r w:rsidR="004D0AED" w:rsidRPr="004D0AED">
              <w:rPr>
                <w:b w:val="0"/>
                <w:bCs w:val="0"/>
                <w:webHidden/>
              </w:rPr>
              <w:instrText xml:space="preserve"> PAGEREF _Toc24980951 \h </w:instrText>
            </w:r>
            <w:r w:rsidR="004D0AED" w:rsidRPr="004D0AED">
              <w:rPr>
                <w:b w:val="0"/>
                <w:bCs w:val="0"/>
                <w:webHidden/>
              </w:rPr>
            </w:r>
            <w:r w:rsidR="004D0AED" w:rsidRPr="004D0AED">
              <w:rPr>
                <w:b w:val="0"/>
                <w:bCs w:val="0"/>
                <w:webHidden/>
              </w:rPr>
              <w:fldChar w:fldCharType="separate"/>
            </w:r>
            <w:r w:rsidR="004D0AED" w:rsidRPr="004D0AED">
              <w:rPr>
                <w:b w:val="0"/>
                <w:bCs w:val="0"/>
                <w:webHidden/>
              </w:rPr>
              <w:t>2</w:t>
            </w:r>
            <w:r w:rsidR="004D0AED" w:rsidRPr="004D0AED">
              <w:rPr>
                <w:b w:val="0"/>
                <w:bCs w:val="0"/>
                <w:webHidden/>
              </w:rPr>
              <w:fldChar w:fldCharType="end"/>
            </w:r>
          </w:hyperlink>
        </w:p>
        <w:p w14:paraId="6E830707" w14:textId="571529D2" w:rsidR="004D0AED" w:rsidRPr="004D0AED" w:rsidRDefault="00043902" w:rsidP="004D0AED">
          <w:pPr>
            <w:pStyle w:val="TOC1"/>
            <w:rPr>
              <w:rFonts w:eastAsiaTheme="minorEastAsia" w:hint="eastAsia"/>
              <w:b w:val="0"/>
              <w:bCs w:val="0"/>
              <w:lang w:eastAsia="ko-KR"/>
            </w:rPr>
          </w:pPr>
          <w:hyperlink w:anchor="_Toc24980952" w:history="1">
            <w:r w:rsidR="004D0AED" w:rsidRPr="004D0AED">
              <w:rPr>
                <w:rStyle w:val="Hyperlink"/>
                <w:rFonts w:ascii="Times New Roman" w:hAnsi="Times New Roman"/>
                <w:b w:val="0"/>
                <w:bCs w:val="0"/>
              </w:rPr>
              <w:t>Useful References</w:t>
            </w:r>
            <w:r w:rsidR="004D0AED" w:rsidRPr="004D0AED">
              <w:rPr>
                <w:b w:val="0"/>
                <w:bCs w:val="0"/>
                <w:webHidden/>
              </w:rPr>
              <w:tab/>
            </w:r>
            <w:r w:rsidR="004D0AED" w:rsidRPr="004D0AED">
              <w:rPr>
                <w:b w:val="0"/>
                <w:bCs w:val="0"/>
                <w:webHidden/>
              </w:rPr>
              <w:fldChar w:fldCharType="begin"/>
            </w:r>
            <w:r w:rsidR="004D0AED" w:rsidRPr="004D0AED">
              <w:rPr>
                <w:b w:val="0"/>
                <w:bCs w:val="0"/>
                <w:webHidden/>
              </w:rPr>
              <w:instrText xml:space="preserve"> PAGEREF _Toc24980952 \h </w:instrText>
            </w:r>
            <w:r w:rsidR="004D0AED" w:rsidRPr="004D0AED">
              <w:rPr>
                <w:b w:val="0"/>
                <w:bCs w:val="0"/>
                <w:webHidden/>
              </w:rPr>
            </w:r>
            <w:r w:rsidR="004D0AED" w:rsidRPr="004D0AED">
              <w:rPr>
                <w:b w:val="0"/>
                <w:bCs w:val="0"/>
                <w:webHidden/>
              </w:rPr>
              <w:fldChar w:fldCharType="separate"/>
            </w:r>
            <w:r w:rsidR="004D0AED" w:rsidRPr="004D0AED">
              <w:rPr>
                <w:b w:val="0"/>
                <w:bCs w:val="0"/>
                <w:webHidden/>
              </w:rPr>
              <w:t>6</w:t>
            </w:r>
            <w:r w:rsidR="004D0AED" w:rsidRPr="004D0AED">
              <w:rPr>
                <w:b w:val="0"/>
                <w:bCs w:val="0"/>
                <w:webHidden/>
              </w:rPr>
              <w:fldChar w:fldCharType="end"/>
            </w:r>
          </w:hyperlink>
        </w:p>
        <w:p w14:paraId="33B1907A" w14:textId="24B27AFA" w:rsidR="004D0AED" w:rsidRPr="004D0AED" w:rsidRDefault="00043902" w:rsidP="004D0AED">
          <w:pPr>
            <w:pStyle w:val="TOC1"/>
            <w:rPr>
              <w:rFonts w:ascii="Times New Roman" w:eastAsiaTheme="minorEastAsia" w:hAnsi="Times New Roman"/>
              <w:b w:val="0"/>
              <w:bCs w:val="0"/>
              <w:lang w:eastAsia="ko-KR"/>
            </w:rPr>
          </w:pPr>
          <w:hyperlink w:anchor="_Toc24980953" w:history="1">
            <w:r w:rsidR="004D0AED" w:rsidRPr="004D0AED">
              <w:rPr>
                <w:rStyle w:val="Hyperlink"/>
                <w:rFonts w:ascii="Times New Roman" w:hAnsi="Times New Roman"/>
                <w:b w:val="0"/>
                <w:bCs w:val="0"/>
              </w:rPr>
              <w:t>Previous Assessments</w:t>
            </w:r>
            <w:r w:rsidR="004D0AED" w:rsidRPr="004D0AED">
              <w:rPr>
                <w:rFonts w:ascii="Times New Roman" w:hAnsi="Times New Roman"/>
                <w:b w:val="0"/>
                <w:bCs w:val="0"/>
                <w:webHidden/>
              </w:rPr>
              <w:tab/>
            </w:r>
            <w:r w:rsidR="004D0AED" w:rsidRPr="004D0AED">
              <w:rPr>
                <w:rFonts w:ascii="Times New Roman" w:hAnsi="Times New Roman"/>
                <w:b w:val="0"/>
                <w:bCs w:val="0"/>
                <w:webHidden/>
              </w:rPr>
              <w:fldChar w:fldCharType="begin"/>
            </w:r>
            <w:r w:rsidR="004D0AED" w:rsidRPr="004D0AED">
              <w:rPr>
                <w:rFonts w:ascii="Times New Roman" w:hAnsi="Times New Roman"/>
                <w:b w:val="0"/>
                <w:bCs w:val="0"/>
                <w:webHidden/>
              </w:rPr>
              <w:instrText xml:space="preserve"> PAGEREF _Toc24980953 \h </w:instrText>
            </w:r>
            <w:r w:rsidR="004D0AED" w:rsidRPr="004D0AED">
              <w:rPr>
                <w:rFonts w:ascii="Times New Roman" w:hAnsi="Times New Roman"/>
                <w:b w:val="0"/>
                <w:bCs w:val="0"/>
                <w:webHidden/>
              </w:rPr>
            </w:r>
            <w:r w:rsidR="004D0AED" w:rsidRPr="004D0AED">
              <w:rPr>
                <w:rFonts w:ascii="Times New Roman" w:hAnsi="Times New Roman"/>
                <w:b w:val="0"/>
                <w:bCs w:val="0"/>
                <w:webHidden/>
              </w:rPr>
              <w:fldChar w:fldCharType="separate"/>
            </w:r>
            <w:r w:rsidR="004D0AED" w:rsidRPr="004D0AED">
              <w:rPr>
                <w:rFonts w:ascii="Times New Roman" w:hAnsi="Times New Roman"/>
                <w:b w:val="0"/>
                <w:bCs w:val="0"/>
                <w:webHidden/>
              </w:rPr>
              <w:t>6</w:t>
            </w:r>
            <w:r w:rsidR="004D0AED" w:rsidRPr="004D0AED">
              <w:rPr>
                <w:rFonts w:ascii="Times New Roman" w:hAnsi="Times New Roman"/>
                <w:b w:val="0"/>
                <w:bCs w:val="0"/>
                <w:webHidden/>
              </w:rPr>
              <w:fldChar w:fldCharType="end"/>
            </w:r>
          </w:hyperlink>
        </w:p>
        <w:p w14:paraId="2EEE6C1D" w14:textId="3E0078C1" w:rsidR="004B05DF" w:rsidRPr="00CE2779" w:rsidRDefault="004B05DF" w:rsidP="004D0AED">
          <w:pPr>
            <w:adjustRightInd w:val="0"/>
            <w:snapToGrid w:val="0"/>
            <w:spacing w:after="240" w:line="240" w:lineRule="auto"/>
            <w:rPr>
              <w:rFonts w:ascii="Times New Roman" w:hAnsi="Times New Roman" w:cs="Times New Roman"/>
            </w:rPr>
          </w:pPr>
          <w:r w:rsidRPr="00CE2779">
            <w:rPr>
              <w:rFonts w:ascii="Times New Roman" w:hAnsi="Times New Roman" w:cs="Times New Roman"/>
              <w:b/>
              <w:bCs/>
              <w:noProof/>
            </w:rPr>
            <w:fldChar w:fldCharType="end"/>
          </w:r>
        </w:p>
      </w:sdtContent>
    </w:sdt>
    <w:p w14:paraId="5B1187D5" w14:textId="77777777" w:rsidR="00CE2779" w:rsidRDefault="00CE2779">
      <w:pPr>
        <w:rPr>
          <w:rFonts w:ascii="Times New Roman" w:eastAsiaTheme="majorEastAsia" w:hAnsi="Times New Roman" w:cs="Times New Roman"/>
          <w:color w:val="2F5496" w:themeColor="accent1" w:themeShade="BF"/>
          <w:sz w:val="32"/>
          <w:szCs w:val="32"/>
        </w:rPr>
      </w:pPr>
      <w:r>
        <w:rPr>
          <w:rFonts w:ascii="Times New Roman" w:hAnsi="Times New Roman" w:cs="Times New Roman"/>
        </w:rPr>
        <w:br w:type="page"/>
      </w:r>
    </w:p>
    <w:p w14:paraId="4F423163" w14:textId="43F134AA" w:rsidR="00CE2779" w:rsidRPr="00CE2779" w:rsidRDefault="00CE2779" w:rsidP="00CE2779">
      <w:pPr>
        <w:pStyle w:val="Heading1"/>
        <w:adjustRightInd w:val="0"/>
        <w:snapToGrid w:val="0"/>
        <w:spacing w:before="0" w:line="240" w:lineRule="auto"/>
        <w:rPr>
          <w:rFonts w:ascii="Times New Roman" w:hAnsi="Times New Roman" w:cs="Times New Roman"/>
          <w:b/>
          <w:sz w:val="24"/>
          <w:szCs w:val="24"/>
        </w:rPr>
      </w:pPr>
      <w:bookmarkStart w:id="1" w:name="_Toc24980949"/>
      <w:r w:rsidRPr="00CE2779">
        <w:rPr>
          <w:rFonts w:ascii="Times New Roman" w:hAnsi="Times New Roman" w:cs="Times New Roman"/>
        </w:rPr>
        <w:lastRenderedPageBreak/>
        <w:t>SC15 2019 (FISHERY INDICATORS UPDATED)</w:t>
      </w:r>
      <w:bookmarkEnd w:id="1"/>
    </w:p>
    <w:p w14:paraId="396D8100" w14:textId="77777777" w:rsidR="00CE2779" w:rsidRPr="00CE2779" w:rsidRDefault="00CE2779" w:rsidP="00CE2779">
      <w:pPr>
        <w:tabs>
          <w:tab w:val="left" w:pos="820"/>
        </w:tabs>
        <w:adjustRightInd w:val="0"/>
        <w:snapToGrid w:val="0"/>
        <w:spacing w:after="0" w:line="240" w:lineRule="auto"/>
        <w:rPr>
          <w:rFonts w:ascii="Times New Roman" w:hAnsi="Times New Roman" w:cs="Times New Roman"/>
          <w:b/>
          <w:sz w:val="24"/>
          <w:szCs w:val="24"/>
        </w:rPr>
      </w:pPr>
    </w:p>
    <w:p w14:paraId="6A107A8A" w14:textId="77777777" w:rsidR="00CE2779" w:rsidRPr="00CE2779" w:rsidRDefault="00CE2779" w:rsidP="00CE2779">
      <w:pPr>
        <w:pStyle w:val="ListParagraph"/>
        <w:numPr>
          <w:ilvl w:val="1"/>
          <w:numId w:val="5"/>
        </w:numPr>
        <w:adjustRightInd w:val="0"/>
        <w:snapToGrid w:val="0"/>
        <w:ind w:left="0" w:firstLine="0"/>
        <w:contextualSpacing w:val="0"/>
        <w:rPr>
          <w:rFonts w:ascii="Times New Roman" w:hAnsi="Times New Roman"/>
          <w:b/>
        </w:rPr>
      </w:pPr>
      <w:r w:rsidRPr="00CE2779">
        <w:rPr>
          <w:rFonts w:ascii="Times New Roman" w:hAnsi="Times New Roman"/>
          <w:b/>
        </w:rPr>
        <w:t>Stock status and trends</w:t>
      </w:r>
    </w:p>
    <w:p w14:paraId="1539EA62" w14:textId="77777777" w:rsidR="00CE2779" w:rsidRPr="00CE2779" w:rsidRDefault="00CE2779" w:rsidP="00CE2779">
      <w:pPr>
        <w:pStyle w:val="BodyText"/>
        <w:adjustRightInd w:val="0"/>
        <w:snapToGrid w:val="0"/>
        <w:jc w:val="both"/>
      </w:pPr>
    </w:p>
    <w:p w14:paraId="69E17ACE" w14:textId="77777777" w:rsidR="00CE2779" w:rsidRPr="00CE2779" w:rsidRDefault="00CE2779" w:rsidP="00CE2779">
      <w:pPr>
        <w:pStyle w:val="WCPFC"/>
        <w:adjustRightInd w:val="0"/>
        <w:spacing w:after="0"/>
        <w:ind w:left="0" w:firstLine="0"/>
        <w:rPr>
          <w:rFonts w:cs="Times New Roman"/>
        </w:rPr>
      </w:pPr>
      <w:r w:rsidRPr="00CE2779">
        <w:rPr>
          <w:rFonts w:cs="Times New Roman"/>
        </w:rPr>
        <w:t xml:space="preserve">SC15 noted that no stock assessments were conducted for North Pacific albacore in 2019. Therefore, the stock status descriptions from SC13 are still current for North Pacific albacore. For further information on the stock status and trends from SC13, please see </w:t>
      </w:r>
      <w:hyperlink r:id="rId9" w:history="1">
        <w:r w:rsidRPr="00CE2779">
          <w:rPr>
            <w:rStyle w:val="Hyperlink"/>
            <w:rFonts w:cs="Times New Roman"/>
          </w:rPr>
          <w:t>https://www.wcpfc.int/node/29904</w:t>
        </w:r>
      </w:hyperlink>
      <w:r w:rsidRPr="00CE2779">
        <w:rPr>
          <w:rFonts w:cs="Times New Roman"/>
          <w:color w:val="0000FF"/>
        </w:rPr>
        <w:t xml:space="preserve">. </w:t>
      </w:r>
      <w:r w:rsidRPr="00CE2779">
        <w:rPr>
          <w:rFonts w:cs="Times New Roman"/>
        </w:rPr>
        <w:t>Updated information on catches was not compiled for and reviewed by</w:t>
      </w:r>
      <w:r w:rsidRPr="00CE2779">
        <w:rPr>
          <w:rFonts w:cs="Times New Roman"/>
          <w:spacing w:val="-19"/>
        </w:rPr>
        <w:t xml:space="preserve"> </w:t>
      </w:r>
      <w:r w:rsidRPr="00CE2779">
        <w:rPr>
          <w:rFonts w:cs="Times New Roman"/>
        </w:rPr>
        <w:t xml:space="preserve">SC15. </w:t>
      </w:r>
    </w:p>
    <w:p w14:paraId="0A311C70" w14:textId="77777777" w:rsidR="00CE2779" w:rsidRPr="00CE2779" w:rsidRDefault="00CE2779" w:rsidP="00CE2779">
      <w:pPr>
        <w:adjustRightInd w:val="0"/>
        <w:snapToGrid w:val="0"/>
        <w:spacing w:after="0" w:line="240" w:lineRule="auto"/>
        <w:ind w:right="116"/>
        <w:jc w:val="both"/>
        <w:rPr>
          <w:rFonts w:ascii="Times New Roman" w:hAnsi="Times New Roman" w:cs="Times New Roman"/>
          <w:bCs/>
        </w:rPr>
      </w:pPr>
    </w:p>
    <w:p w14:paraId="191CA1DF" w14:textId="77777777" w:rsidR="00CE2779" w:rsidRPr="00CE2779" w:rsidRDefault="00CE2779" w:rsidP="00CE2779">
      <w:pPr>
        <w:pStyle w:val="WCPFC"/>
        <w:adjustRightInd w:val="0"/>
        <w:spacing w:after="0"/>
        <w:ind w:left="0" w:firstLine="0"/>
        <w:rPr>
          <w:rFonts w:cs="Times New Roman"/>
          <w:bCs/>
        </w:rPr>
      </w:pPr>
      <w:r w:rsidRPr="00CE2779">
        <w:rPr>
          <w:rFonts w:eastAsia="MS Mincho" w:cs="Times New Roman"/>
          <w:bCs/>
        </w:rPr>
        <w:t>SC15 noted that the provisional total NPALB catch by Canada, Japan, USA, Korea, Mexico and Chinese Taipei in 2018 was 49,300 mt, a 9% decrease from 2017 and a 24% decrease from the 2013-2017 average. The detailed catch information by fishery is available in ISC 2019 report (SC15-GN-IP-02). North Pacific albacore is caught by various fishing gears including longline, troll, and pole-and-line.</w:t>
      </w:r>
    </w:p>
    <w:p w14:paraId="7A7AAFCA" w14:textId="77777777" w:rsidR="00CE2779" w:rsidRPr="00CE2779" w:rsidRDefault="00CE2779" w:rsidP="00CE2779">
      <w:pPr>
        <w:tabs>
          <w:tab w:val="left" w:pos="820"/>
        </w:tabs>
        <w:adjustRightInd w:val="0"/>
        <w:snapToGrid w:val="0"/>
        <w:spacing w:after="0" w:line="240" w:lineRule="auto"/>
        <w:jc w:val="both"/>
        <w:rPr>
          <w:rFonts w:ascii="Times New Roman" w:hAnsi="Times New Roman" w:cs="Times New Roman"/>
          <w:b/>
        </w:rPr>
      </w:pPr>
    </w:p>
    <w:p w14:paraId="4FB6D909" w14:textId="77777777" w:rsidR="00CE2779" w:rsidRPr="00CE2779" w:rsidRDefault="00CE2779" w:rsidP="00CE2779">
      <w:pPr>
        <w:pStyle w:val="ListParagraph"/>
        <w:numPr>
          <w:ilvl w:val="1"/>
          <w:numId w:val="5"/>
        </w:numPr>
        <w:adjustRightInd w:val="0"/>
        <w:snapToGrid w:val="0"/>
        <w:ind w:left="0" w:firstLine="0"/>
        <w:contextualSpacing w:val="0"/>
        <w:rPr>
          <w:rFonts w:ascii="Times New Roman" w:hAnsi="Times New Roman"/>
          <w:b/>
        </w:rPr>
      </w:pPr>
      <w:r w:rsidRPr="00CE2779">
        <w:rPr>
          <w:rFonts w:ascii="Times New Roman" w:hAnsi="Times New Roman"/>
          <w:b/>
        </w:rPr>
        <w:t>Management Advice and implications</w:t>
      </w:r>
    </w:p>
    <w:p w14:paraId="34B10377" w14:textId="77777777" w:rsidR="00CE2779" w:rsidRPr="00CE2779" w:rsidRDefault="00CE2779" w:rsidP="00CE2779">
      <w:pPr>
        <w:tabs>
          <w:tab w:val="left" w:pos="820"/>
        </w:tabs>
        <w:adjustRightInd w:val="0"/>
        <w:snapToGrid w:val="0"/>
        <w:spacing w:after="0" w:line="240" w:lineRule="auto"/>
        <w:jc w:val="both"/>
        <w:rPr>
          <w:rFonts w:ascii="Times New Roman" w:hAnsi="Times New Roman" w:cs="Times New Roman"/>
          <w:b/>
        </w:rPr>
      </w:pPr>
    </w:p>
    <w:p w14:paraId="05DEB3DE" w14:textId="77777777" w:rsidR="00CE2779" w:rsidRPr="00CE2779" w:rsidRDefault="00CE2779" w:rsidP="00CE2779">
      <w:pPr>
        <w:pStyle w:val="WCPFC"/>
        <w:adjustRightInd w:val="0"/>
        <w:spacing w:after="0"/>
        <w:ind w:left="0" w:firstLine="0"/>
        <w:rPr>
          <w:rFonts w:cs="Times New Roman"/>
          <w:bCs/>
        </w:rPr>
      </w:pPr>
      <w:r w:rsidRPr="00CE2779">
        <w:rPr>
          <w:rFonts w:cs="Times New Roman"/>
          <w:bCs/>
        </w:rPr>
        <w:t xml:space="preserve">SC15 noted that no management advice has been provided since SC13 for North Pacific albacore. Therefore, the advice from SC13 should be maintained, pending a new assessment or other new information. For further information on the management advice and implications from SC13, please see </w:t>
      </w:r>
      <w:hyperlink r:id="rId10" w:history="1">
        <w:r w:rsidRPr="00CE2779">
          <w:rPr>
            <w:rStyle w:val="Hyperlink"/>
            <w:rFonts w:cs="Times New Roman"/>
          </w:rPr>
          <w:t>https://www.wcpfc.int/node/29904</w:t>
        </w:r>
      </w:hyperlink>
    </w:p>
    <w:p w14:paraId="4BA6F1A3" w14:textId="77777777" w:rsidR="00CE2779" w:rsidRPr="00CE2779" w:rsidRDefault="00CE2779" w:rsidP="00CE2779">
      <w:pPr>
        <w:kinsoku w:val="0"/>
        <w:overflowPunct w:val="0"/>
        <w:autoSpaceDE w:val="0"/>
        <w:autoSpaceDN w:val="0"/>
        <w:adjustRightInd w:val="0"/>
        <w:snapToGrid w:val="0"/>
        <w:spacing w:after="0" w:line="240" w:lineRule="auto"/>
        <w:jc w:val="both"/>
        <w:rPr>
          <w:rFonts w:ascii="Times New Roman" w:hAnsi="Times New Roman" w:cs="Times New Roman"/>
          <w:b/>
          <w:bCs/>
        </w:rPr>
      </w:pPr>
    </w:p>
    <w:p w14:paraId="3D4C2367" w14:textId="77777777" w:rsidR="00CE2779" w:rsidRPr="00CE2779" w:rsidRDefault="00CE2779" w:rsidP="00CE2779">
      <w:pPr>
        <w:pStyle w:val="Heading1"/>
        <w:adjustRightInd w:val="0"/>
        <w:snapToGrid w:val="0"/>
        <w:spacing w:before="0" w:line="240" w:lineRule="auto"/>
        <w:rPr>
          <w:rFonts w:ascii="Times New Roman" w:hAnsi="Times New Roman" w:cs="Times New Roman"/>
          <w:sz w:val="22"/>
          <w:szCs w:val="22"/>
        </w:rPr>
      </w:pPr>
    </w:p>
    <w:p w14:paraId="50DF8455" w14:textId="6080D63E" w:rsidR="0045382F" w:rsidRPr="00CE2779" w:rsidRDefault="0045382F" w:rsidP="00CE2779">
      <w:pPr>
        <w:pStyle w:val="Heading1"/>
        <w:adjustRightInd w:val="0"/>
        <w:snapToGrid w:val="0"/>
        <w:spacing w:before="0" w:line="240" w:lineRule="auto"/>
        <w:rPr>
          <w:rFonts w:ascii="Times New Roman" w:hAnsi="Times New Roman" w:cs="Times New Roman"/>
          <w:b/>
          <w:sz w:val="24"/>
          <w:szCs w:val="24"/>
        </w:rPr>
      </w:pPr>
      <w:bookmarkStart w:id="2" w:name="_Toc24980950"/>
      <w:r w:rsidRPr="00CE2779">
        <w:rPr>
          <w:rFonts w:ascii="Times New Roman" w:hAnsi="Times New Roman" w:cs="Times New Roman"/>
        </w:rPr>
        <w:t>SC14 2018</w:t>
      </w:r>
      <w:r w:rsidR="00CE2779" w:rsidRPr="00CE2779">
        <w:rPr>
          <w:rFonts w:ascii="Times New Roman" w:hAnsi="Times New Roman" w:cs="Times New Roman"/>
        </w:rPr>
        <w:t xml:space="preserve"> (FISHERY INDICATORS UPDATED)</w:t>
      </w:r>
      <w:bookmarkEnd w:id="2"/>
    </w:p>
    <w:p w14:paraId="411A75F6" w14:textId="77777777" w:rsidR="0045382F" w:rsidRPr="00CE2779" w:rsidRDefault="0045382F" w:rsidP="00CE2779">
      <w:pPr>
        <w:tabs>
          <w:tab w:val="left" w:pos="820"/>
        </w:tabs>
        <w:adjustRightInd w:val="0"/>
        <w:snapToGrid w:val="0"/>
        <w:spacing w:after="0" w:line="240" w:lineRule="auto"/>
        <w:rPr>
          <w:rFonts w:ascii="Times New Roman" w:hAnsi="Times New Roman" w:cs="Times New Roman"/>
          <w:b/>
          <w:sz w:val="24"/>
          <w:szCs w:val="24"/>
        </w:rPr>
      </w:pPr>
    </w:p>
    <w:p w14:paraId="50930442" w14:textId="4C94CB5F" w:rsidR="0045382F" w:rsidRPr="00CE2779" w:rsidRDefault="0045382F" w:rsidP="00CE2779">
      <w:pPr>
        <w:pStyle w:val="ListParagraph"/>
        <w:numPr>
          <w:ilvl w:val="0"/>
          <w:numId w:val="6"/>
        </w:numPr>
        <w:adjustRightInd w:val="0"/>
        <w:snapToGrid w:val="0"/>
        <w:ind w:left="0" w:firstLine="0"/>
        <w:rPr>
          <w:rFonts w:ascii="Times New Roman" w:hAnsi="Times New Roman"/>
          <w:b/>
          <w:sz w:val="24"/>
          <w:szCs w:val="24"/>
        </w:rPr>
      </w:pPr>
      <w:r w:rsidRPr="00CE2779">
        <w:rPr>
          <w:rFonts w:ascii="Times New Roman" w:hAnsi="Times New Roman"/>
          <w:b/>
          <w:sz w:val="24"/>
          <w:szCs w:val="24"/>
        </w:rPr>
        <w:t>Stock Status</w:t>
      </w:r>
      <w:r w:rsidR="00CE2779">
        <w:rPr>
          <w:rFonts w:ascii="Times New Roman" w:hAnsi="Times New Roman"/>
          <w:b/>
          <w:sz w:val="24"/>
          <w:szCs w:val="24"/>
        </w:rPr>
        <w:t xml:space="preserve"> and trends</w:t>
      </w:r>
    </w:p>
    <w:p w14:paraId="050242F3" w14:textId="77777777" w:rsidR="00CE2779" w:rsidRDefault="0045382F" w:rsidP="00CE2779">
      <w:pPr>
        <w:pStyle w:val="ListParagraph"/>
        <w:tabs>
          <w:tab w:val="left" w:pos="820"/>
        </w:tabs>
        <w:adjustRightInd w:val="0"/>
        <w:snapToGrid w:val="0"/>
        <w:ind w:left="0" w:right="116"/>
        <w:contextualSpacing w:val="0"/>
        <w:rPr>
          <w:rFonts w:ascii="Times New Roman" w:hAnsi="Times New Roman"/>
          <w:b/>
        </w:rPr>
      </w:pPr>
      <w:r w:rsidRPr="00CE2779">
        <w:rPr>
          <w:rFonts w:ascii="Times New Roman" w:hAnsi="Times New Roman"/>
          <w:b/>
        </w:rPr>
        <w:tab/>
      </w:r>
    </w:p>
    <w:p w14:paraId="1F27BABC" w14:textId="4FF9B89E" w:rsidR="0045382F" w:rsidRPr="00CE2779" w:rsidRDefault="0045382F" w:rsidP="00CE2779">
      <w:pPr>
        <w:pStyle w:val="ListParagraph"/>
        <w:numPr>
          <w:ilvl w:val="3"/>
          <w:numId w:val="5"/>
        </w:numPr>
        <w:tabs>
          <w:tab w:val="left" w:pos="820"/>
        </w:tabs>
        <w:adjustRightInd w:val="0"/>
        <w:snapToGrid w:val="0"/>
        <w:ind w:left="0" w:right="116" w:firstLine="0"/>
        <w:contextualSpacing w:val="0"/>
        <w:rPr>
          <w:rFonts w:ascii="Times New Roman" w:hAnsi="Times New Roman"/>
          <w:bCs/>
        </w:rPr>
      </w:pPr>
      <w:r w:rsidRPr="00CE2779">
        <w:rPr>
          <w:rFonts w:ascii="Times New Roman" w:hAnsi="Times New Roman"/>
          <w:bCs/>
        </w:rPr>
        <w:t>SC14 noted that no stock assessments were conducted for North Pacific albacore in 2018. Therefore, the stock status descriptions from SC13 are still current for North Pacific albacore. Updated information on catches was not compiled for and reviewed by</w:t>
      </w:r>
      <w:r w:rsidRPr="00CE2779">
        <w:rPr>
          <w:rFonts w:ascii="Times New Roman" w:hAnsi="Times New Roman"/>
          <w:bCs/>
          <w:spacing w:val="-19"/>
        </w:rPr>
        <w:t xml:space="preserve"> </w:t>
      </w:r>
      <w:r w:rsidRPr="00CE2779">
        <w:rPr>
          <w:rFonts w:ascii="Times New Roman" w:hAnsi="Times New Roman"/>
          <w:bCs/>
        </w:rPr>
        <w:t xml:space="preserve">SC14. </w:t>
      </w:r>
    </w:p>
    <w:p w14:paraId="5233840E" w14:textId="77777777" w:rsidR="0045382F" w:rsidRPr="00CE2779" w:rsidRDefault="0045382F" w:rsidP="00CE2779">
      <w:pPr>
        <w:pStyle w:val="BodyText"/>
        <w:adjustRightInd w:val="0"/>
        <w:snapToGrid w:val="0"/>
        <w:rPr>
          <w:b w:val="0"/>
          <w:sz w:val="24"/>
          <w:szCs w:val="24"/>
        </w:rPr>
      </w:pPr>
    </w:p>
    <w:p w14:paraId="1D5DEB0C" w14:textId="03805C50" w:rsidR="0045382F" w:rsidRPr="00CE2779" w:rsidRDefault="0045382F" w:rsidP="00CE2779">
      <w:pPr>
        <w:pStyle w:val="ListParagraph"/>
        <w:numPr>
          <w:ilvl w:val="0"/>
          <w:numId w:val="6"/>
        </w:numPr>
        <w:adjustRightInd w:val="0"/>
        <w:snapToGrid w:val="0"/>
        <w:ind w:left="0" w:firstLine="0"/>
        <w:rPr>
          <w:rFonts w:ascii="Times New Roman" w:hAnsi="Times New Roman"/>
          <w:b/>
          <w:sz w:val="24"/>
          <w:szCs w:val="24"/>
        </w:rPr>
      </w:pPr>
      <w:r w:rsidRPr="00CE2779">
        <w:rPr>
          <w:rFonts w:ascii="Times New Roman" w:hAnsi="Times New Roman"/>
          <w:b/>
          <w:sz w:val="24"/>
          <w:szCs w:val="24"/>
        </w:rPr>
        <w:t xml:space="preserve">Management </w:t>
      </w:r>
      <w:r w:rsidR="00CE2779">
        <w:rPr>
          <w:rFonts w:ascii="Times New Roman" w:hAnsi="Times New Roman"/>
          <w:b/>
          <w:sz w:val="24"/>
          <w:szCs w:val="24"/>
        </w:rPr>
        <w:t>a</w:t>
      </w:r>
      <w:r w:rsidRPr="00CE2779">
        <w:rPr>
          <w:rFonts w:ascii="Times New Roman" w:hAnsi="Times New Roman"/>
          <w:b/>
          <w:sz w:val="24"/>
          <w:szCs w:val="24"/>
        </w:rPr>
        <w:t>dvice</w:t>
      </w:r>
      <w:r w:rsidR="00CE2779">
        <w:rPr>
          <w:rFonts w:ascii="Times New Roman" w:hAnsi="Times New Roman"/>
          <w:b/>
          <w:sz w:val="24"/>
          <w:szCs w:val="24"/>
        </w:rPr>
        <w:t xml:space="preserve"> and implications</w:t>
      </w:r>
    </w:p>
    <w:p w14:paraId="150A217C" w14:textId="77777777" w:rsidR="00CE2779" w:rsidRDefault="00CE2779" w:rsidP="00CE2779">
      <w:pPr>
        <w:adjustRightInd w:val="0"/>
        <w:snapToGrid w:val="0"/>
        <w:spacing w:after="0" w:line="240" w:lineRule="auto"/>
        <w:jc w:val="both"/>
        <w:rPr>
          <w:rFonts w:ascii="Times New Roman" w:hAnsi="Times New Roman" w:cs="Times New Roman"/>
          <w:b/>
        </w:rPr>
      </w:pPr>
    </w:p>
    <w:p w14:paraId="370EFCA8" w14:textId="1E71F67F" w:rsidR="0045382F" w:rsidRPr="00CE2779" w:rsidRDefault="0045382F" w:rsidP="004D0AED">
      <w:pPr>
        <w:pStyle w:val="ListParagraph"/>
        <w:numPr>
          <w:ilvl w:val="3"/>
          <w:numId w:val="5"/>
        </w:numPr>
        <w:tabs>
          <w:tab w:val="left" w:pos="820"/>
        </w:tabs>
        <w:adjustRightInd w:val="0"/>
        <w:snapToGrid w:val="0"/>
        <w:ind w:left="0" w:right="116" w:firstLine="0"/>
        <w:contextualSpacing w:val="0"/>
        <w:rPr>
          <w:rFonts w:ascii="Times New Roman" w:hAnsi="Times New Roman"/>
          <w:bCs/>
        </w:rPr>
      </w:pPr>
      <w:r w:rsidRPr="00CE2779">
        <w:rPr>
          <w:rFonts w:ascii="Times New Roman" w:hAnsi="Times New Roman"/>
          <w:bCs/>
        </w:rPr>
        <w:t>SC14 noted that no management advice has been provided since SC13</w:t>
      </w:r>
      <w:r w:rsidRPr="00CE2779">
        <w:rPr>
          <w:rFonts w:ascii="Times New Roman" w:hAnsi="Times New Roman"/>
          <w:bCs/>
          <w:sz w:val="24"/>
          <w:szCs w:val="24"/>
        </w:rPr>
        <w:t xml:space="preserve"> for North Pacific albacore</w:t>
      </w:r>
      <w:r w:rsidRPr="00CE2779">
        <w:rPr>
          <w:rFonts w:ascii="Times New Roman" w:hAnsi="Times New Roman"/>
          <w:bCs/>
        </w:rPr>
        <w:t>. Therefore, the advice from SC13 should be maintained, pending a new assessment or other new information.</w:t>
      </w:r>
      <w:bookmarkStart w:id="3" w:name="_Hlk521944878"/>
      <w:r w:rsidRPr="00CE2779">
        <w:rPr>
          <w:rFonts w:ascii="Times New Roman" w:hAnsi="Times New Roman"/>
          <w:bCs/>
        </w:rPr>
        <w:t xml:space="preserve"> For further information on the management advice and implications from SC13, please se</w:t>
      </w:r>
      <w:bookmarkEnd w:id="3"/>
      <w:r w:rsidRPr="00CE2779">
        <w:rPr>
          <w:rFonts w:ascii="Times New Roman" w:hAnsi="Times New Roman"/>
          <w:bCs/>
        </w:rPr>
        <w:t>e below.</w:t>
      </w:r>
    </w:p>
    <w:p w14:paraId="715C5CC0" w14:textId="38C29A62" w:rsidR="0045382F" w:rsidRDefault="0045382F" w:rsidP="004D0AED">
      <w:pPr>
        <w:pStyle w:val="Heading1"/>
        <w:adjustRightInd w:val="0"/>
        <w:snapToGrid w:val="0"/>
        <w:spacing w:before="0" w:line="240" w:lineRule="auto"/>
        <w:rPr>
          <w:rFonts w:ascii="Times New Roman" w:hAnsi="Times New Roman" w:cs="Times New Roman"/>
          <w:sz w:val="22"/>
          <w:szCs w:val="22"/>
        </w:rPr>
      </w:pPr>
    </w:p>
    <w:p w14:paraId="1CA98389" w14:textId="77777777" w:rsidR="004D0AED" w:rsidRPr="004D0AED" w:rsidRDefault="004D0AED" w:rsidP="004D0AED">
      <w:pPr>
        <w:spacing w:after="0" w:line="240" w:lineRule="auto"/>
      </w:pPr>
    </w:p>
    <w:p w14:paraId="0BB65068" w14:textId="2FB52254" w:rsidR="004B05DF" w:rsidRPr="00CE2779" w:rsidRDefault="004B05DF" w:rsidP="004D0AED">
      <w:pPr>
        <w:pStyle w:val="Heading1"/>
        <w:adjustRightInd w:val="0"/>
        <w:snapToGrid w:val="0"/>
        <w:spacing w:before="0" w:line="240" w:lineRule="auto"/>
        <w:rPr>
          <w:rFonts w:ascii="Times New Roman" w:hAnsi="Times New Roman" w:cs="Times New Roman"/>
        </w:rPr>
      </w:pPr>
      <w:bookmarkStart w:id="4" w:name="_Toc24980951"/>
      <w:bookmarkStart w:id="5" w:name="_Hlk522779638"/>
      <w:r w:rsidRPr="00CE2779">
        <w:rPr>
          <w:rFonts w:ascii="Times New Roman" w:hAnsi="Times New Roman" w:cs="Times New Roman"/>
        </w:rPr>
        <w:t xml:space="preserve">SC13 2017 </w:t>
      </w:r>
      <w:r w:rsidR="0038238E" w:rsidRPr="00CE2779">
        <w:rPr>
          <w:rFonts w:ascii="Times New Roman" w:hAnsi="Times New Roman" w:cs="Times New Roman"/>
        </w:rPr>
        <w:t>(STOCK ASSESSMENT CONDUCTED)</w:t>
      </w:r>
      <w:bookmarkEnd w:id="4"/>
    </w:p>
    <w:bookmarkEnd w:id="5"/>
    <w:p w14:paraId="6C375E46" w14:textId="77777777" w:rsidR="004B05DF" w:rsidRPr="00CE2779" w:rsidRDefault="004B05DF" w:rsidP="004D0AED">
      <w:pPr>
        <w:adjustRightInd w:val="0"/>
        <w:snapToGrid w:val="0"/>
        <w:spacing w:after="0" w:line="240" w:lineRule="auto"/>
        <w:rPr>
          <w:rFonts w:ascii="Times New Roman" w:hAnsi="Times New Roman" w:cs="Times New Roman"/>
        </w:rPr>
      </w:pPr>
    </w:p>
    <w:p w14:paraId="2328A1FC" w14:textId="6E620F20" w:rsidR="0038238E" w:rsidRPr="00CE2779" w:rsidRDefault="0038238E" w:rsidP="004D0AED">
      <w:pPr>
        <w:pStyle w:val="WCPFC"/>
        <w:numPr>
          <w:ilvl w:val="0"/>
          <w:numId w:val="7"/>
        </w:numPr>
        <w:adjustRightInd w:val="0"/>
        <w:spacing w:after="0"/>
        <w:ind w:left="0" w:firstLine="0"/>
        <w:rPr>
          <w:rFonts w:cs="Times New Roman"/>
        </w:rPr>
      </w:pPr>
      <w:r w:rsidRPr="00CE2779">
        <w:rPr>
          <w:rFonts w:cs="Times New Roman"/>
        </w:rPr>
        <w:t xml:space="preserve">ISC presented working paper </w:t>
      </w:r>
      <w:r w:rsidRPr="00CE2779">
        <w:rPr>
          <w:rFonts w:cs="Times New Roman"/>
          <w:b/>
        </w:rPr>
        <w:t>SC13-SA-WP-09</w:t>
      </w:r>
      <w:r w:rsidRPr="00CE2779">
        <w:rPr>
          <w:rFonts w:cs="Times New Roman"/>
        </w:rPr>
        <w:t xml:space="preserve"> Stock assessment of albacore tuna in the North Pacific Ocean in 2017.</w:t>
      </w:r>
    </w:p>
    <w:p w14:paraId="42EB22F4" w14:textId="77777777" w:rsidR="00CE2779" w:rsidRPr="00CE2779" w:rsidRDefault="00CE2779" w:rsidP="00CE2779">
      <w:pPr>
        <w:pStyle w:val="WCPFC"/>
        <w:numPr>
          <w:ilvl w:val="0"/>
          <w:numId w:val="0"/>
        </w:numPr>
        <w:adjustRightInd w:val="0"/>
        <w:spacing w:after="0"/>
        <w:ind w:left="567"/>
        <w:rPr>
          <w:rFonts w:cs="Times New Roman"/>
        </w:rPr>
      </w:pPr>
    </w:p>
    <w:p w14:paraId="68DB1271" w14:textId="4B1D40B9" w:rsidR="0038238E" w:rsidRPr="00CE2779" w:rsidRDefault="0038238E" w:rsidP="00CE2779">
      <w:pPr>
        <w:pStyle w:val="ListParagraph"/>
        <w:numPr>
          <w:ilvl w:val="0"/>
          <w:numId w:val="4"/>
        </w:numPr>
        <w:adjustRightInd w:val="0"/>
        <w:snapToGrid w:val="0"/>
        <w:ind w:left="0" w:firstLine="0"/>
        <w:contextualSpacing w:val="0"/>
        <w:rPr>
          <w:rFonts w:ascii="Times New Roman" w:eastAsia="Batang" w:hAnsi="Times New Roman"/>
          <w:b/>
          <w:lang w:eastAsia="ko-KR"/>
        </w:rPr>
      </w:pPr>
      <w:r w:rsidRPr="00CE2779">
        <w:rPr>
          <w:rFonts w:ascii="Times New Roman" w:eastAsia="Batang" w:hAnsi="Times New Roman"/>
          <w:b/>
          <w:lang w:eastAsia="ko-KR"/>
        </w:rPr>
        <w:t>S</w:t>
      </w:r>
      <w:r w:rsidR="00CE2779">
        <w:rPr>
          <w:rFonts w:ascii="Times New Roman" w:eastAsia="Batang" w:hAnsi="Times New Roman"/>
          <w:b/>
          <w:lang w:eastAsia="ko-KR"/>
        </w:rPr>
        <w:t>tock s</w:t>
      </w:r>
      <w:r w:rsidRPr="00CE2779">
        <w:rPr>
          <w:rFonts w:ascii="Times New Roman" w:eastAsia="Batang" w:hAnsi="Times New Roman"/>
          <w:b/>
          <w:lang w:eastAsia="ko-KR"/>
        </w:rPr>
        <w:t xml:space="preserve">tatus and trends </w:t>
      </w:r>
    </w:p>
    <w:p w14:paraId="375F6759" w14:textId="77777777" w:rsidR="0038238E" w:rsidRPr="00CE2779" w:rsidRDefault="0038238E" w:rsidP="00CE2779">
      <w:pPr>
        <w:adjustRightInd w:val="0"/>
        <w:snapToGrid w:val="0"/>
        <w:spacing w:after="0" w:line="240" w:lineRule="auto"/>
        <w:ind w:left="1440"/>
        <w:rPr>
          <w:rFonts w:ascii="Times New Roman" w:hAnsi="Times New Roman" w:cs="Times New Roman"/>
          <w:highlight w:val="green"/>
          <w:lang w:eastAsia="ko-KR"/>
        </w:rPr>
      </w:pPr>
    </w:p>
    <w:p w14:paraId="620C8331" w14:textId="77777777" w:rsidR="0038238E" w:rsidRPr="00CE2779" w:rsidRDefault="0038238E" w:rsidP="00CE2779">
      <w:pPr>
        <w:numPr>
          <w:ilvl w:val="0"/>
          <w:numId w:val="2"/>
        </w:numPr>
        <w:autoSpaceDE w:val="0"/>
        <w:autoSpaceDN w:val="0"/>
        <w:adjustRightInd w:val="0"/>
        <w:snapToGrid w:val="0"/>
        <w:spacing w:after="0" w:line="240" w:lineRule="auto"/>
        <w:ind w:left="0" w:firstLine="0"/>
        <w:jc w:val="both"/>
        <w:rPr>
          <w:rFonts w:ascii="Times New Roman" w:hAnsi="Times New Roman" w:cs="Times New Roman"/>
          <w:bCs/>
          <w:lang w:val="en-AU"/>
        </w:rPr>
      </w:pPr>
      <w:r w:rsidRPr="00CE2779">
        <w:rPr>
          <w:rFonts w:ascii="Times New Roman" w:hAnsi="Times New Roman" w:cs="Times New Roman"/>
          <w:bCs/>
          <w:lang w:val="en-AU"/>
        </w:rPr>
        <w:t>SC13 noted that the ISC provided the following conclusions on the stock status of North Pacific albacore.</w:t>
      </w:r>
    </w:p>
    <w:p w14:paraId="1511E20B" w14:textId="77777777" w:rsidR="0038238E" w:rsidRPr="00CE2779" w:rsidRDefault="0038238E" w:rsidP="00CE2779">
      <w:pPr>
        <w:autoSpaceDE w:val="0"/>
        <w:autoSpaceDN w:val="0"/>
        <w:adjustRightInd w:val="0"/>
        <w:snapToGrid w:val="0"/>
        <w:spacing w:after="0" w:line="240" w:lineRule="auto"/>
        <w:rPr>
          <w:rFonts w:ascii="Times New Roman" w:hAnsi="Times New Roman" w:cs="Times New Roman"/>
          <w:bCs/>
          <w:lang w:val="en-AU"/>
        </w:rPr>
      </w:pPr>
    </w:p>
    <w:p w14:paraId="6A198168" w14:textId="77777777" w:rsidR="0038238E" w:rsidRPr="00CE2779" w:rsidRDefault="0038238E" w:rsidP="00CE2779">
      <w:pPr>
        <w:numPr>
          <w:ilvl w:val="0"/>
          <w:numId w:val="2"/>
        </w:numPr>
        <w:autoSpaceDE w:val="0"/>
        <w:autoSpaceDN w:val="0"/>
        <w:adjustRightInd w:val="0"/>
        <w:snapToGrid w:val="0"/>
        <w:spacing w:after="0" w:line="240" w:lineRule="auto"/>
        <w:ind w:left="0" w:firstLine="0"/>
        <w:jc w:val="both"/>
        <w:rPr>
          <w:rFonts w:ascii="Times New Roman" w:hAnsi="Times New Roman" w:cs="Times New Roman"/>
          <w:lang w:val="en-AU"/>
        </w:rPr>
      </w:pPr>
      <w:r w:rsidRPr="00CE2779">
        <w:rPr>
          <w:rFonts w:ascii="Times New Roman" w:hAnsi="Times New Roman" w:cs="Times New Roman"/>
          <w:lang w:val="en-AU"/>
        </w:rPr>
        <w:lastRenderedPageBreak/>
        <w:t>Stock status is depicted in relation to the limit reference point (LRP; 20%SSBcurrent, F=0) for the stock and the equivalent fishing intensity (F20%; calculated as 1-SPR20%) (Fig. NPALB-1). Fishing intensity (F, calculated as 1-SPR) is a measure of fishing mortality expressed as the decline in the proportion of the spawning biomass produced by each recruit relative to the unfished state. For example, a fishing intensity of 0.8 will result in a SSB of approximately 20% of SSB0 over the long run. Fishing intensity is considered a proxy of fishing mortality.</w:t>
      </w:r>
    </w:p>
    <w:p w14:paraId="6F866292" w14:textId="77777777" w:rsidR="0038238E" w:rsidRPr="00CE2779" w:rsidRDefault="0038238E" w:rsidP="00CE2779">
      <w:pPr>
        <w:pStyle w:val="ListParagraph"/>
        <w:adjustRightInd w:val="0"/>
        <w:snapToGrid w:val="0"/>
        <w:contextualSpacing w:val="0"/>
        <w:rPr>
          <w:rFonts w:ascii="Times New Roman" w:hAnsi="Times New Roman"/>
          <w:lang w:val="en-AU"/>
        </w:rPr>
      </w:pPr>
    </w:p>
    <w:p w14:paraId="11807B8B" w14:textId="77777777" w:rsidR="0038238E" w:rsidRPr="00CE2779" w:rsidRDefault="0038238E" w:rsidP="00CE2779">
      <w:pPr>
        <w:numPr>
          <w:ilvl w:val="0"/>
          <w:numId w:val="2"/>
        </w:numPr>
        <w:autoSpaceDE w:val="0"/>
        <w:autoSpaceDN w:val="0"/>
        <w:adjustRightInd w:val="0"/>
        <w:snapToGrid w:val="0"/>
        <w:spacing w:after="0" w:line="240" w:lineRule="auto"/>
        <w:ind w:left="0" w:firstLine="0"/>
        <w:jc w:val="both"/>
        <w:rPr>
          <w:rFonts w:ascii="Times New Roman" w:hAnsi="Times New Roman" w:cs="Times New Roman"/>
          <w:lang w:val="en-AU"/>
        </w:rPr>
      </w:pPr>
      <w:r w:rsidRPr="00CE2779">
        <w:rPr>
          <w:rFonts w:ascii="Times New Roman" w:hAnsi="Times New Roman" w:cs="Times New Roman"/>
          <w:lang w:val="en-AU"/>
        </w:rPr>
        <w:t>The Kobe plot shows that the estimated female SSB has never fallen below the LRP since 1993, albeit with large uncertainty in the terminal year (2015) estimates. Even when alternative hypotheses about key model uncertainties such as natural mortality and growth were evaluated, the point estimate of female SSB in 2015 (SSB2015) did not fall below the LRP, although the risk increases with these more extreme assumptions (Figure NPALB-1). The SSB2015 was estimated to be 80,618 t and was 2.47 times greater than the LRP threshold of 32,614 t (Table ES1). Current fishing intensity, F2012-2014 (calculated as 1- SPR2012-2014), was lower than potential F-based reference points identified for the north Pacific albacore stock, except F50% (calculated as 1-SPR50%) (Table NPALB-1).  Based on these findings, the following information on the status of the north Pacific albacore stock is provided:</w:t>
      </w:r>
    </w:p>
    <w:p w14:paraId="09104AC2" w14:textId="77777777" w:rsidR="0038238E" w:rsidRPr="00CE2779" w:rsidRDefault="0038238E" w:rsidP="00CE2779">
      <w:pPr>
        <w:numPr>
          <w:ilvl w:val="0"/>
          <w:numId w:val="3"/>
        </w:numPr>
        <w:autoSpaceDE w:val="0"/>
        <w:autoSpaceDN w:val="0"/>
        <w:adjustRightInd w:val="0"/>
        <w:snapToGrid w:val="0"/>
        <w:spacing w:after="0" w:line="240" w:lineRule="auto"/>
        <w:ind w:left="1321" w:hanging="357"/>
        <w:jc w:val="both"/>
        <w:rPr>
          <w:rFonts w:ascii="Times New Roman" w:hAnsi="Times New Roman" w:cs="Times New Roman"/>
          <w:lang w:val="en-AU"/>
        </w:rPr>
      </w:pPr>
      <w:r w:rsidRPr="00CE2779">
        <w:rPr>
          <w:rFonts w:ascii="Times New Roman" w:hAnsi="Times New Roman" w:cs="Times New Roman"/>
          <w:lang w:val="en-AU"/>
        </w:rPr>
        <w:t xml:space="preserve">The stock is likely not overfished relative to the limit reference point adopted by the Western and Central Pacific Fisheries Commission (20%SSBcurrent F=0), and </w:t>
      </w:r>
    </w:p>
    <w:p w14:paraId="51109DFC" w14:textId="77777777" w:rsidR="0038238E" w:rsidRPr="00CE2779" w:rsidRDefault="0038238E" w:rsidP="00CE2779">
      <w:pPr>
        <w:numPr>
          <w:ilvl w:val="0"/>
          <w:numId w:val="3"/>
        </w:numPr>
        <w:autoSpaceDE w:val="0"/>
        <w:autoSpaceDN w:val="0"/>
        <w:adjustRightInd w:val="0"/>
        <w:snapToGrid w:val="0"/>
        <w:spacing w:after="0" w:line="240" w:lineRule="auto"/>
        <w:ind w:left="1321" w:hanging="357"/>
        <w:jc w:val="both"/>
        <w:rPr>
          <w:rFonts w:ascii="Times New Roman" w:hAnsi="Times New Roman" w:cs="Times New Roman"/>
          <w:lang w:val="en-AU"/>
        </w:rPr>
      </w:pPr>
      <w:bookmarkStart w:id="6" w:name="_Hlk495391093"/>
      <w:r w:rsidRPr="00CE2779">
        <w:rPr>
          <w:rFonts w:ascii="Times New Roman" w:hAnsi="Times New Roman" w:cs="Times New Roman"/>
          <w:lang w:val="en-AU"/>
        </w:rPr>
        <w:t>No F-based reference points have been adopted to evaluate overfishing</w:t>
      </w:r>
      <w:bookmarkEnd w:id="6"/>
      <w:r w:rsidRPr="00CE2779">
        <w:rPr>
          <w:rFonts w:ascii="Times New Roman" w:hAnsi="Times New Roman" w:cs="Times New Roman"/>
          <w:lang w:val="en-AU"/>
        </w:rPr>
        <w:t>. Stock status was evaluated against seven potential reference points. Current fishing intensity (F2012-2014) is below six of the seven reference points (see ratios in Table ES-1), except F50%.</w:t>
      </w:r>
    </w:p>
    <w:p w14:paraId="0589BE84" w14:textId="77777777" w:rsidR="0038238E" w:rsidRPr="00CE2779" w:rsidRDefault="0038238E" w:rsidP="00CE2779">
      <w:pPr>
        <w:adjustRightInd w:val="0"/>
        <w:snapToGrid w:val="0"/>
        <w:spacing w:after="0" w:line="240" w:lineRule="auto"/>
        <w:rPr>
          <w:rFonts w:ascii="Times New Roman" w:hAnsi="Times New Roman" w:cs="Times New Roman"/>
          <w:b/>
          <w:lang w:eastAsia="ko-KR"/>
        </w:rPr>
      </w:pPr>
    </w:p>
    <w:p w14:paraId="105E8BFF" w14:textId="77777777" w:rsidR="0038238E" w:rsidRPr="00CE2779" w:rsidRDefault="0038238E" w:rsidP="00CE2779">
      <w:pPr>
        <w:pStyle w:val="ListParagraph"/>
        <w:numPr>
          <w:ilvl w:val="0"/>
          <w:numId w:val="4"/>
        </w:numPr>
        <w:adjustRightInd w:val="0"/>
        <w:snapToGrid w:val="0"/>
        <w:ind w:left="0" w:firstLine="0"/>
        <w:contextualSpacing w:val="0"/>
        <w:rPr>
          <w:rFonts w:ascii="Times New Roman" w:eastAsia="Batang" w:hAnsi="Times New Roman"/>
          <w:b/>
          <w:lang w:eastAsia="ko-KR"/>
        </w:rPr>
      </w:pPr>
      <w:r w:rsidRPr="00CE2779">
        <w:rPr>
          <w:rFonts w:ascii="Times New Roman" w:eastAsia="Batang" w:hAnsi="Times New Roman"/>
          <w:b/>
          <w:lang w:eastAsia="ko-KR"/>
        </w:rPr>
        <w:t xml:space="preserve">Management advice and implications </w:t>
      </w:r>
    </w:p>
    <w:p w14:paraId="162D7867" w14:textId="77777777" w:rsidR="0038238E" w:rsidRPr="00CE2779" w:rsidRDefault="0038238E" w:rsidP="00CE2779">
      <w:pPr>
        <w:adjustRightInd w:val="0"/>
        <w:snapToGrid w:val="0"/>
        <w:spacing w:after="0" w:line="240" w:lineRule="auto"/>
        <w:rPr>
          <w:rFonts w:ascii="Times New Roman" w:eastAsia="Malgun Gothic" w:hAnsi="Times New Roman" w:cs="Times New Roman"/>
          <w:lang w:eastAsia="ko-KR"/>
        </w:rPr>
      </w:pPr>
    </w:p>
    <w:p w14:paraId="6970B4D3" w14:textId="77777777" w:rsidR="0038238E" w:rsidRPr="00CE2779" w:rsidRDefault="0038238E" w:rsidP="00CE2779">
      <w:pPr>
        <w:numPr>
          <w:ilvl w:val="0"/>
          <w:numId w:val="2"/>
        </w:numPr>
        <w:autoSpaceDE w:val="0"/>
        <w:autoSpaceDN w:val="0"/>
        <w:adjustRightInd w:val="0"/>
        <w:snapToGrid w:val="0"/>
        <w:spacing w:after="0" w:line="240" w:lineRule="auto"/>
        <w:ind w:left="0" w:firstLine="0"/>
        <w:jc w:val="both"/>
        <w:rPr>
          <w:rFonts w:ascii="Times New Roman" w:hAnsi="Times New Roman" w:cs="Times New Roman"/>
          <w:lang w:val="en-AU"/>
        </w:rPr>
      </w:pPr>
      <w:r w:rsidRPr="00CE2779">
        <w:rPr>
          <w:rFonts w:ascii="Times New Roman" w:hAnsi="Times New Roman" w:cs="Times New Roman"/>
          <w:lang w:val="en-AU"/>
        </w:rPr>
        <w:t>SC13 noted the following conservation information from the ISC.</w:t>
      </w:r>
    </w:p>
    <w:p w14:paraId="23D5DF57" w14:textId="77777777" w:rsidR="0038238E" w:rsidRPr="00CE2779" w:rsidRDefault="0038238E" w:rsidP="00CE2779">
      <w:pPr>
        <w:autoSpaceDE w:val="0"/>
        <w:autoSpaceDN w:val="0"/>
        <w:adjustRightInd w:val="0"/>
        <w:snapToGrid w:val="0"/>
        <w:spacing w:after="0" w:line="240" w:lineRule="auto"/>
        <w:rPr>
          <w:rFonts w:ascii="Times New Roman" w:hAnsi="Times New Roman" w:cs="Times New Roman"/>
          <w:lang w:val="en-AU"/>
        </w:rPr>
      </w:pPr>
    </w:p>
    <w:p w14:paraId="5EE5DA88" w14:textId="77777777" w:rsidR="0038238E" w:rsidRPr="00CE2779" w:rsidRDefault="0038238E" w:rsidP="00CE2779">
      <w:pPr>
        <w:numPr>
          <w:ilvl w:val="0"/>
          <w:numId w:val="2"/>
        </w:numPr>
        <w:autoSpaceDE w:val="0"/>
        <w:autoSpaceDN w:val="0"/>
        <w:adjustRightInd w:val="0"/>
        <w:snapToGrid w:val="0"/>
        <w:spacing w:after="0" w:line="240" w:lineRule="auto"/>
        <w:ind w:left="0" w:firstLine="0"/>
        <w:jc w:val="both"/>
        <w:rPr>
          <w:rFonts w:ascii="Times New Roman" w:hAnsi="Times New Roman" w:cs="Times New Roman"/>
          <w:lang w:val="en-AU"/>
        </w:rPr>
      </w:pPr>
      <w:r w:rsidRPr="00CE2779">
        <w:rPr>
          <w:rFonts w:ascii="Times New Roman" w:hAnsi="Times New Roman" w:cs="Times New Roman"/>
          <w:lang w:val="en-AU"/>
        </w:rPr>
        <w:t>The current exploitation level (F2010–2012) is estimated to be below that of F2002–2004, which led to the implementation of conservation and management measures (CMMs) for the North Pacific albacore stock in the EPO (IATTC Resolution C-05-02 supplemented by Resolution C-13-03) and the WCNPO (WCPFC CMM 2005-03). Assuming average historical recruitment and fishing at a constant current F, median female SSB is expected to remain relatively stable between the 25th and median historical percentiles over both the short- and long-term, with a 13% probability that female SSB falls below the SSB-ATHL threshold during a 25-year projection period. In contrast, if a low recruitment scenario is assumed, then median female SSB declines under both harvest scenarios (constant F2010–2012, constant F2002–2004) and the probability that it falls below the SSB-ATHL threshold in the 25-year projection period increases to 65% as calculated by the ALBWG and noted above. The high recruitment scenario is more optimistic, with median future SSB increasing above the historical median SSB and the estimated probability of falling below the SSB-ATHL threshold is correspondingly low at 3%.</w:t>
      </w:r>
    </w:p>
    <w:p w14:paraId="32FD69A6" w14:textId="77777777" w:rsidR="0038238E" w:rsidRPr="00CE2779" w:rsidRDefault="0038238E" w:rsidP="00CE2779">
      <w:pPr>
        <w:pStyle w:val="WCPFC"/>
        <w:numPr>
          <w:ilvl w:val="0"/>
          <w:numId w:val="0"/>
        </w:numPr>
        <w:adjustRightInd w:val="0"/>
        <w:spacing w:after="0"/>
        <w:rPr>
          <w:rFonts w:cs="Times New Roman"/>
        </w:rPr>
      </w:pPr>
    </w:p>
    <w:p w14:paraId="2EA4672A" w14:textId="77777777" w:rsidR="00CE2779" w:rsidRDefault="00CE2779">
      <w:r>
        <w:br w:type="page"/>
      </w:r>
    </w:p>
    <w:tbl>
      <w:tblPr>
        <w:tblW w:w="9450" w:type="dxa"/>
        <w:jc w:val="center"/>
        <w:tblLook w:val="04A0" w:firstRow="1" w:lastRow="0" w:firstColumn="1" w:lastColumn="0" w:noHBand="0" w:noVBand="1"/>
      </w:tblPr>
      <w:tblGrid>
        <w:gridCol w:w="2970"/>
        <w:gridCol w:w="2160"/>
        <w:gridCol w:w="2160"/>
        <w:gridCol w:w="2160"/>
      </w:tblGrid>
      <w:tr w:rsidR="0038238E" w:rsidRPr="00CE2779" w14:paraId="0843FB97" w14:textId="77777777" w:rsidTr="00CE2779">
        <w:trPr>
          <w:jc w:val="center"/>
        </w:trPr>
        <w:tc>
          <w:tcPr>
            <w:tcW w:w="9450" w:type="dxa"/>
            <w:gridSpan w:val="4"/>
            <w:tcBorders>
              <w:bottom w:val="single" w:sz="4" w:space="0" w:color="auto"/>
            </w:tcBorders>
            <w:shd w:val="clear" w:color="auto" w:fill="auto"/>
          </w:tcPr>
          <w:p w14:paraId="3ECAE1C4" w14:textId="45999830" w:rsidR="00CE2779" w:rsidRPr="00CE2779" w:rsidRDefault="0038238E" w:rsidP="00CE2779">
            <w:pPr>
              <w:adjustRightInd w:val="0"/>
              <w:snapToGrid w:val="0"/>
              <w:spacing w:after="0" w:line="240" w:lineRule="auto"/>
              <w:ind w:left="-103"/>
              <w:jc w:val="both"/>
              <w:rPr>
                <w:rFonts w:ascii="Times New Roman" w:hAnsi="Times New Roman" w:cs="Times New Roman"/>
                <w:lang w:eastAsia="ko-KR" w:bidi="th-TH"/>
              </w:rPr>
            </w:pPr>
            <w:r w:rsidRPr="00CE2779">
              <w:rPr>
                <w:rFonts w:ascii="Times New Roman" w:hAnsi="Times New Roman" w:cs="Times New Roman"/>
                <w:lang w:eastAsia="ko-KR" w:bidi="th-TH"/>
              </w:rPr>
              <w:lastRenderedPageBreak/>
              <w:br w:type="page"/>
            </w:r>
            <w:r w:rsidRPr="00CE2779">
              <w:rPr>
                <w:rFonts w:ascii="Times New Roman" w:hAnsi="Times New Roman" w:cs="Times New Roman"/>
                <w:lang w:eastAsia="ko-KR" w:bidi="th-TH"/>
              </w:rPr>
              <w:br w:type="page"/>
            </w:r>
            <w:bookmarkStart w:id="7" w:name="_Hlk491599484"/>
            <w:r w:rsidRPr="00CE2779">
              <w:rPr>
                <w:rFonts w:ascii="Times New Roman" w:hAnsi="Times New Roman" w:cs="Times New Roman"/>
                <w:b/>
                <w:lang w:eastAsia="ko-KR" w:bidi="th-TH"/>
              </w:rPr>
              <w:t>Table NPALB-1</w:t>
            </w:r>
            <w:r w:rsidRPr="00CE2779">
              <w:rPr>
                <w:rFonts w:ascii="Times New Roman" w:hAnsi="Times New Roman" w:cs="Times New Roman"/>
                <w:lang w:eastAsia="ko-KR" w:bidi="th-TH"/>
              </w:rPr>
              <w:t>. Estimates of maximum sustainable yield (MSY), female spawning biomass (SSB) quantities, and fishing intensity (F) based reference point ratios for north Pacific albacore tuna for the base case assessment and important sensitivity analyses</w:t>
            </w:r>
            <w:bookmarkEnd w:id="7"/>
            <w:r w:rsidRPr="00CE2779">
              <w:rPr>
                <w:rFonts w:ascii="Times New Roman" w:hAnsi="Times New Roman" w:cs="Times New Roman"/>
                <w:lang w:eastAsia="ko-KR" w:bidi="th-TH"/>
              </w:rPr>
              <w:t>. SSB</w:t>
            </w:r>
            <w:r w:rsidRPr="00CE2779">
              <w:rPr>
                <w:rFonts w:ascii="Times New Roman" w:hAnsi="Times New Roman" w:cs="Times New Roman"/>
                <w:i/>
                <w:lang w:eastAsia="ko-KR" w:bidi="th-TH"/>
              </w:rPr>
              <w:t>0</w:t>
            </w:r>
            <w:r w:rsidRPr="00CE2779">
              <w:rPr>
                <w:rFonts w:ascii="Times New Roman" w:hAnsi="Times New Roman" w:cs="Times New Roman"/>
                <w:lang w:eastAsia="ko-KR" w:bidi="th-TH"/>
              </w:rPr>
              <w:t xml:space="preserve"> and SSB</w:t>
            </w:r>
            <w:r w:rsidRPr="00CE2779">
              <w:rPr>
                <w:rFonts w:ascii="Times New Roman" w:hAnsi="Times New Roman" w:cs="Times New Roman"/>
                <w:i/>
                <w:lang w:eastAsia="ko-KR" w:bidi="th-TH"/>
              </w:rPr>
              <w:t>MSY</w:t>
            </w:r>
            <w:r w:rsidRPr="00CE2779">
              <w:rPr>
                <w:rFonts w:ascii="Times New Roman" w:hAnsi="Times New Roman" w:cs="Times New Roman"/>
                <w:lang w:eastAsia="ko-KR" w:bidi="th-TH"/>
              </w:rPr>
              <w:t xml:space="preserve"> are the unfished biomass of mature female fish and at MSY, respectively. The Fs in this table are not based on instantaneous fishing mortality. Instead, the Fs are indicators of fishing intensity based on SPR and calculated as 1-SPR so that the Fs reflects changes in fishing mortality. SPR is the equilibrium SSB per recruit that would result from the current year’s pattern and intensity of fishing mortality. Current fishing intensity is based on the average fishing intensity during 2012-2014 (F</w:t>
            </w:r>
            <w:r w:rsidRPr="00CE2779">
              <w:rPr>
                <w:rFonts w:ascii="Times New Roman" w:hAnsi="Times New Roman" w:cs="Times New Roman"/>
                <w:i/>
                <w:lang w:eastAsia="ko-KR" w:bidi="th-TH"/>
              </w:rPr>
              <w:t>2012-2014</w:t>
            </w:r>
            <w:r w:rsidRPr="00CE2779">
              <w:rPr>
                <w:rFonts w:ascii="Times New Roman" w:hAnsi="Times New Roman" w:cs="Times New Roman"/>
                <w:lang w:eastAsia="ko-KR" w:bidi="th-TH"/>
              </w:rPr>
              <w:t xml:space="preserve">). </w:t>
            </w:r>
          </w:p>
        </w:tc>
      </w:tr>
      <w:tr w:rsidR="0038238E" w:rsidRPr="00CE2779" w14:paraId="5E158AC0" w14:textId="77777777" w:rsidTr="00CE2779">
        <w:trPr>
          <w:jc w:val="center"/>
        </w:trPr>
        <w:tc>
          <w:tcPr>
            <w:tcW w:w="2970" w:type="dxa"/>
            <w:tcBorders>
              <w:top w:val="single" w:sz="4" w:space="0" w:color="auto"/>
              <w:bottom w:val="single" w:sz="4" w:space="0" w:color="auto"/>
            </w:tcBorders>
            <w:shd w:val="clear" w:color="auto" w:fill="auto"/>
            <w:vAlign w:val="center"/>
          </w:tcPr>
          <w:p w14:paraId="33178C19" w14:textId="77777777" w:rsidR="0038238E" w:rsidRPr="00CE2779" w:rsidRDefault="0038238E" w:rsidP="00CE2779">
            <w:pPr>
              <w:adjustRightInd w:val="0"/>
              <w:snapToGrid w:val="0"/>
              <w:spacing w:after="0" w:line="240" w:lineRule="auto"/>
              <w:ind w:left="257"/>
              <w:rPr>
                <w:rFonts w:ascii="Times New Roman" w:hAnsi="Times New Roman" w:cs="Times New Roman"/>
                <w:b/>
                <w:bCs/>
                <w:lang w:eastAsia="ko-KR" w:bidi="th-TH"/>
              </w:rPr>
            </w:pPr>
            <w:r w:rsidRPr="00CE2779">
              <w:rPr>
                <w:rFonts w:ascii="Times New Roman" w:hAnsi="Times New Roman" w:cs="Times New Roman"/>
                <w:b/>
                <w:bCs/>
                <w:lang w:eastAsia="ko-KR" w:bidi="th-TH"/>
              </w:rPr>
              <w:t>Quantity</w:t>
            </w:r>
          </w:p>
        </w:tc>
        <w:tc>
          <w:tcPr>
            <w:tcW w:w="2160" w:type="dxa"/>
            <w:tcBorders>
              <w:top w:val="single" w:sz="4" w:space="0" w:color="auto"/>
              <w:bottom w:val="single" w:sz="4" w:space="0" w:color="auto"/>
            </w:tcBorders>
            <w:shd w:val="clear" w:color="auto" w:fill="auto"/>
            <w:vAlign w:val="center"/>
          </w:tcPr>
          <w:p w14:paraId="2966766C" w14:textId="77777777" w:rsidR="0038238E" w:rsidRPr="00CE2779" w:rsidRDefault="0038238E" w:rsidP="00CE2779">
            <w:pPr>
              <w:adjustRightInd w:val="0"/>
              <w:snapToGrid w:val="0"/>
              <w:spacing w:after="0" w:line="240" w:lineRule="auto"/>
              <w:ind w:left="18"/>
              <w:jc w:val="center"/>
              <w:rPr>
                <w:rFonts w:ascii="Times New Roman" w:hAnsi="Times New Roman" w:cs="Times New Roman"/>
                <w:b/>
                <w:bCs/>
                <w:lang w:eastAsia="ko-KR" w:bidi="th-TH"/>
              </w:rPr>
            </w:pPr>
            <w:r w:rsidRPr="00CE2779">
              <w:rPr>
                <w:rFonts w:ascii="Times New Roman" w:hAnsi="Times New Roman" w:cs="Times New Roman"/>
                <w:b/>
                <w:bCs/>
                <w:lang w:eastAsia="ko-KR" w:bidi="th-TH"/>
              </w:rPr>
              <w:t>Base Case</w:t>
            </w:r>
          </w:p>
        </w:tc>
        <w:tc>
          <w:tcPr>
            <w:tcW w:w="2160" w:type="dxa"/>
            <w:tcBorders>
              <w:top w:val="single" w:sz="4" w:space="0" w:color="auto"/>
              <w:bottom w:val="single" w:sz="4" w:space="0" w:color="auto"/>
            </w:tcBorders>
            <w:shd w:val="clear" w:color="auto" w:fill="auto"/>
            <w:vAlign w:val="center"/>
          </w:tcPr>
          <w:p w14:paraId="5AD9D0D2" w14:textId="77777777" w:rsidR="0038238E" w:rsidRPr="00CE2779" w:rsidRDefault="0038238E" w:rsidP="00CE2779">
            <w:pPr>
              <w:adjustRightInd w:val="0"/>
              <w:snapToGrid w:val="0"/>
              <w:spacing w:after="0" w:line="240" w:lineRule="auto"/>
              <w:ind w:left="18"/>
              <w:jc w:val="center"/>
              <w:rPr>
                <w:rFonts w:ascii="Times New Roman" w:hAnsi="Times New Roman" w:cs="Times New Roman"/>
                <w:b/>
                <w:bCs/>
                <w:lang w:eastAsia="ko-KR" w:bidi="th-TH"/>
              </w:rPr>
            </w:pPr>
            <w:r w:rsidRPr="00CE2779">
              <w:rPr>
                <w:rFonts w:ascii="Times New Roman" w:hAnsi="Times New Roman" w:cs="Times New Roman"/>
                <w:b/>
                <w:bCs/>
                <w:lang w:eastAsia="ko-KR" w:bidi="th-TH"/>
              </w:rPr>
              <w:t>M = 0.3 y</w:t>
            </w:r>
            <w:r w:rsidRPr="00CE2779">
              <w:rPr>
                <w:rFonts w:ascii="Times New Roman" w:hAnsi="Times New Roman" w:cs="Times New Roman"/>
                <w:b/>
                <w:bCs/>
                <w:vertAlign w:val="superscript"/>
                <w:lang w:eastAsia="ko-KR" w:bidi="th-TH"/>
              </w:rPr>
              <w:t>-1</w:t>
            </w:r>
          </w:p>
        </w:tc>
        <w:tc>
          <w:tcPr>
            <w:tcW w:w="2160" w:type="dxa"/>
            <w:tcBorders>
              <w:top w:val="single" w:sz="4" w:space="0" w:color="auto"/>
              <w:bottom w:val="single" w:sz="4" w:space="0" w:color="auto"/>
            </w:tcBorders>
            <w:shd w:val="clear" w:color="auto" w:fill="auto"/>
            <w:vAlign w:val="center"/>
          </w:tcPr>
          <w:p w14:paraId="712CDBFB" w14:textId="77777777" w:rsidR="0038238E" w:rsidRPr="00CE2779" w:rsidRDefault="0038238E" w:rsidP="00CE2779">
            <w:pPr>
              <w:adjustRightInd w:val="0"/>
              <w:snapToGrid w:val="0"/>
              <w:spacing w:after="0" w:line="240" w:lineRule="auto"/>
              <w:ind w:left="18"/>
              <w:jc w:val="center"/>
              <w:rPr>
                <w:rFonts w:ascii="Times New Roman" w:hAnsi="Times New Roman" w:cs="Times New Roman"/>
                <w:b/>
                <w:bCs/>
                <w:lang w:eastAsia="ko-KR" w:bidi="th-TH"/>
              </w:rPr>
            </w:pPr>
            <w:r w:rsidRPr="00CE2779">
              <w:rPr>
                <w:rFonts w:ascii="Times New Roman" w:hAnsi="Times New Roman" w:cs="Times New Roman"/>
                <w:b/>
                <w:bCs/>
                <w:lang w:eastAsia="ko-KR" w:bidi="th-TH"/>
              </w:rPr>
              <w:t>Growth</w:t>
            </w:r>
          </w:p>
          <w:p w14:paraId="61002843" w14:textId="77777777" w:rsidR="0038238E" w:rsidRPr="00CE2779" w:rsidRDefault="0038238E" w:rsidP="00CE2779">
            <w:pPr>
              <w:adjustRightInd w:val="0"/>
              <w:snapToGrid w:val="0"/>
              <w:spacing w:after="0" w:line="240" w:lineRule="auto"/>
              <w:ind w:left="18"/>
              <w:jc w:val="center"/>
              <w:rPr>
                <w:rFonts w:ascii="Times New Roman" w:hAnsi="Times New Roman" w:cs="Times New Roman"/>
                <w:b/>
                <w:bCs/>
                <w:lang w:eastAsia="ko-KR" w:bidi="th-TH"/>
              </w:rPr>
            </w:pPr>
            <w:r w:rsidRPr="00CE2779">
              <w:rPr>
                <w:rFonts w:ascii="Times New Roman" w:hAnsi="Times New Roman" w:cs="Times New Roman"/>
                <w:b/>
                <w:bCs/>
                <w:lang w:eastAsia="ko-KR" w:bidi="th-TH"/>
              </w:rPr>
              <w:t xml:space="preserve"> CV = 0.06 for L</w:t>
            </w:r>
            <w:r w:rsidRPr="00CE2779">
              <w:rPr>
                <w:rFonts w:ascii="Times New Roman" w:hAnsi="Times New Roman" w:cs="Times New Roman"/>
                <w:b/>
                <w:bCs/>
                <w:vertAlign w:val="subscript"/>
                <w:lang w:eastAsia="ko-KR" w:bidi="th-TH"/>
              </w:rPr>
              <w:t>inf</w:t>
            </w:r>
            <w:r w:rsidRPr="00CE2779">
              <w:rPr>
                <w:rFonts w:ascii="Times New Roman" w:hAnsi="Times New Roman" w:cs="Times New Roman"/>
                <w:b/>
                <w:bCs/>
                <w:lang w:eastAsia="ko-KR" w:bidi="th-TH"/>
              </w:rPr>
              <w:t xml:space="preserve"> </w:t>
            </w:r>
          </w:p>
        </w:tc>
      </w:tr>
      <w:tr w:rsidR="0038238E" w:rsidRPr="00CE2779" w14:paraId="3927EF4F" w14:textId="77777777" w:rsidTr="00CE2779">
        <w:trPr>
          <w:jc w:val="center"/>
        </w:trPr>
        <w:tc>
          <w:tcPr>
            <w:tcW w:w="2970" w:type="dxa"/>
            <w:tcBorders>
              <w:top w:val="single" w:sz="4" w:space="0" w:color="auto"/>
            </w:tcBorders>
            <w:shd w:val="clear" w:color="auto" w:fill="auto"/>
          </w:tcPr>
          <w:p w14:paraId="7B78BD9D" w14:textId="77777777" w:rsidR="0038238E" w:rsidRPr="00CE2779" w:rsidRDefault="0038238E" w:rsidP="00CE2779">
            <w:pPr>
              <w:adjustRightInd w:val="0"/>
              <w:snapToGrid w:val="0"/>
              <w:spacing w:after="0" w:line="240" w:lineRule="auto"/>
              <w:ind w:left="257"/>
              <w:rPr>
                <w:rFonts w:ascii="Times New Roman" w:hAnsi="Times New Roman" w:cs="Times New Roman"/>
                <w:lang w:eastAsia="ko-KR" w:bidi="th-TH"/>
              </w:rPr>
            </w:pPr>
            <w:r w:rsidRPr="00CE2779">
              <w:rPr>
                <w:rFonts w:ascii="Times New Roman" w:hAnsi="Times New Roman" w:cs="Times New Roman"/>
                <w:lang w:eastAsia="ko-KR" w:bidi="th-TH"/>
              </w:rPr>
              <w:t xml:space="preserve">MSY (t) </w:t>
            </w:r>
            <w:r w:rsidRPr="00CE2779">
              <w:rPr>
                <w:rFonts w:ascii="Times New Roman" w:hAnsi="Times New Roman" w:cs="Times New Roman"/>
                <w:vertAlign w:val="superscript"/>
                <w:lang w:eastAsia="ko-KR" w:bidi="th-TH"/>
              </w:rPr>
              <w:t>A</w:t>
            </w:r>
          </w:p>
        </w:tc>
        <w:tc>
          <w:tcPr>
            <w:tcW w:w="2160" w:type="dxa"/>
            <w:tcBorders>
              <w:top w:val="single" w:sz="4" w:space="0" w:color="auto"/>
            </w:tcBorders>
            <w:shd w:val="clear" w:color="auto" w:fill="auto"/>
          </w:tcPr>
          <w:p w14:paraId="620F3661" w14:textId="77777777" w:rsidR="0038238E" w:rsidRPr="00CE2779" w:rsidRDefault="0038238E" w:rsidP="00CE2779">
            <w:pPr>
              <w:adjustRightInd w:val="0"/>
              <w:snapToGrid w:val="0"/>
              <w:spacing w:after="0" w:line="240" w:lineRule="auto"/>
              <w:ind w:left="18" w:right="162"/>
              <w:jc w:val="right"/>
              <w:rPr>
                <w:rFonts w:ascii="Times New Roman" w:hAnsi="Times New Roman" w:cs="Times New Roman"/>
                <w:lang w:eastAsia="ko-KR" w:bidi="th-TH"/>
              </w:rPr>
            </w:pPr>
            <w:r w:rsidRPr="00CE2779">
              <w:rPr>
                <w:rFonts w:ascii="Times New Roman" w:hAnsi="Times New Roman" w:cs="Times New Roman"/>
                <w:lang w:eastAsia="ko-KR" w:bidi="th-TH"/>
              </w:rPr>
              <w:t>132,072</w:t>
            </w:r>
          </w:p>
        </w:tc>
        <w:tc>
          <w:tcPr>
            <w:tcW w:w="2160" w:type="dxa"/>
            <w:tcBorders>
              <w:top w:val="single" w:sz="4" w:space="0" w:color="auto"/>
            </w:tcBorders>
            <w:shd w:val="clear" w:color="auto" w:fill="auto"/>
          </w:tcPr>
          <w:p w14:paraId="7CA61B4C" w14:textId="77777777" w:rsidR="0038238E" w:rsidRPr="00CE2779" w:rsidRDefault="0038238E" w:rsidP="00CE2779">
            <w:pPr>
              <w:adjustRightInd w:val="0"/>
              <w:snapToGrid w:val="0"/>
              <w:spacing w:after="0" w:line="240" w:lineRule="auto"/>
              <w:ind w:left="18" w:right="306"/>
              <w:jc w:val="right"/>
              <w:rPr>
                <w:rFonts w:ascii="Times New Roman" w:hAnsi="Times New Roman" w:cs="Times New Roman"/>
                <w:lang w:eastAsia="ko-KR" w:bidi="th-TH"/>
              </w:rPr>
            </w:pPr>
            <w:r w:rsidRPr="00CE2779">
              <w:rPr>
                <w:rFonts w:ascii="Times New Roman" w:hAnsi="Times New Roman" w:cs="Times New Roman"/>
                <w:lang w:eastAsia="ko-KR" w:bidi="th-TH"/>
              </w:rPr>
              <w:t>92,027</w:t>
            </w:r>
          </w:p>
        </w:tc>
        <w:tc>
          <w:tcPr>
            <w:tcW w:w="2160" w:type="dxa"/>
            <w:tcBorders>
              <w:top w:val="single" w:sz="4" w:space="0" w:color="auto"/>
            </w:tcBorders>
            <w:shd w:val="clear" w:color="auto" w:fill="auto"/>
          </w:tcPr>
          <w:p w14:paraId="0B7240AD" w14:textId="77777777" w:rsidR="0038238E" w:rsidRPr="00CE2779" w:rsidRDefault="0038238E" w:rsidP="00CE2779">
            <w:pPr>
              <w:adjustRightInd w:val="0"/>
              <w:snapToGrid w:val="0"/>
              <w:spacing w:after="0" w:line="240" w:lineRule="auto"/>
              <w:ind w:left="18" w:right="214"/>
              <w:jc w:val="right"/>
              <w:rPr>
                <w:rFonts w:ascii="Times New Roman" w:hAnsi="Times New Roman" w:cs="Times New Roman"/>
                <w:lang w:eastAsia="ko-KR" w:bidi="th-TH"/>
              </w:rPr>
            </w:pPr>
            <w:r w:rsidRPr="00CE2779">
              <w:rPr>
                <w:rFonts w:ascii="Times New Roman" w:hAnsi="Times New Roman" w:cs="Times New Roman"/>
                <w:lang w:eastAsia="ko-KR" w:bidi="th-TH"/>
              </w:rPr>
              <w:t>118,836</w:t>
            </w:r>
          </w:p>
        </w:tc>
      </w:tr>
      <w:tr w:rsidR="0038238E" w:rsidRPr="00CE2779" w14:paraId="2B51DB36" w14:textId="77777777" w:rsidTr="00CE2779">
        <w:trPr>
          <w:jc w:val="center"/>
        </w:trPr>
        <w:tc>
          <w:tcPr>
            <w:tcW w:w="2970" w:type="dxa"/>
            <w:shd w:val="clear" w:color="auto" w:fill="auto"/>
          </w:tcPr>
          <w:p w14:paraId="4C1487F5" w14:textId="77777777" w:rsidR="0038238E" w:rsidRPr="00CE2779" w:rsidRDefault="0038238E" w:rsidP="00CE2779">
            <w:pPr>
              <w:adjustRightInd w:val="0"/>
              <w:snapToGrid w:val="0"/>
              <w:spacing w:after="0" w:line="240" w:lineRule="auto"/>
              <w:ind w:left="257"/>
              <w:rPr>
                <w:rFonts w:ascii="Times New Roman" w:hAnsi="Times New Roman" w:cs="Times New Roman"/>
                <w:lang w:eastAsia="ko-KR" w:bidi="th-TH"/>
              </w:rPr>
            </w:pPr>
            <w:r w:rsidRPr="00CE2779">
              <w:rPr>
                <w:rFonts w:ascii="Times New Roman" w:hAnsi="Times New Roman" w:cs="Times New Roman"/>
                <w:lang w:eastAsia="ko-KR" w:bidi="th-TH"/>
              </w:rPr>
              <w:t>SSB</w:t>
            </w:r>
            <w:r w:rsidRPr="00CE2779">
              <w:rPr>
                <w:rFonts w:ascii="Times New Roman" w:hAnsi="Times New Roman" w:cs="Times New Roman"/>
                <w:vertAlign w:val="subscript"/>
                <w:lang w:eastAsia="ko-KR" w:bidi="th-TH"/>
              </w:rPr>
              <w:t>MSY</w:t>
            </w:r>
            <w:r w:rsidRPr="00CE2779">
              <w:rPr>
                <w:rFonts w:ascii="Times New Roman" w:hAnsi="Times New Roman" w:cs="Times New Roman"/>
                <w:lang w:eastAsia="ko-KR" w:bidi="th-TH"/>
              </w:rPr>
              <w:t xml:space="preserve"> (t)</w:t>
            </w:r>
            <w:r w:rsidRPr="00CE2779">
              <w:rPr>
                <w:rFonts w:ascii="Times New Roman" w:hAnsi="Times New Roman" w:cs="Times New Roman"/>
                <w:vertAlign w:val="subscript"/>
                <w:lang w:eastAsia="ko-KR" w:bidi="th-TH"/>
              </w:rPr>
              <w:t xml:space="preserve"> </w:t>
            </w:r>
            <w:r w:rsidRPr="00CE2779">
              <w:rPr>
                <w:rFonts w:ascii="Times New Roman" w:hAnsi="Times New Roman" w:cs="Times New Roman"/>
                <w:vertAlign w:val="superscript"/>
                <w:lang w:eastAsia="ko-KR" w:bidi="th-TH"/>
              </w:rPr>
              <w:t>B</w:t>
            </w:r>
          </w:p>
        </w:tc>
        <w:tc>
          <w:tcPr>
            <w:tcW w:w="2160" w:type="dxa"/>
            <w:shd w:val="clear" w:color="auto" w:fill="auto"/>
          </w:tcPr>
          <w:p w14:paraId="4AB0AF2D" w14:textId="77777777" w:rsidR="0038238E" w:rsidRPr="00CE2779" w:rsidRDefault="0038238E" w:rsidP="00CE2779">
            <w:pPr>
              <w:adjustRightInd w:val="0"/>
              <w:snapToGrid w:val="0"/>
              <w:spacing w:after="0" w:line="240" w:lineRule="auto"/>
              <w:ind w:left="18" w:right="162"/>
              <w:jc w:val="right"/>
              <w:rPr>
                <w:rFonts w:ascii="Times New Roman" w:hAnsi="Times New Roman" w:cs="Times New Roman"/>
                <w:lang w:eastAsia="ko-KR" w:bidi="th-TH"/>
              </w:rPr>
            </w:pPr>
            <w:r w:rsidRPr="00CE2779">
              <w:rPr>
                <w:rFonts w:ascii="Times New Roman" w:hAnsi="Times New Roman" w:cs="Times New Roman"/>
                <w:lang w:eastAsia="ko-KR" w:bidi="th-TH"/>
              </w:rPr>
              <w:t>24,770</w:t>
            </w:r>
          </w:p>
        </w:tc>
        <w:tc>
          <w:tcPr>
            <w:tcW w:w="2160" w:type="dxa"/>
            <w:shd w:val="clear" w:color="auto" w:fill="auto"/>
          </w:tcPr>
          <w:p w14:paraId="773D1DC5" w14:textId="77777777" w:rsidR="0038238E" w:rsidRPr="00CE2779" w:rsidRDefault="0038238E" w:rsidP="00CE2779">
            <w:pPr>
              <w:adjustRightInd w:val="0"/>
              <w:snapToGrid w:val="0"/>
              <w:spacing w:after="0" w:line="240" w:lineRule="auto"/>
              <w:ind w:left="18" w:right="306"/>
              <w:jc w:val="right"/>
              <w:rPr>
                <w:rFonts w:ascii="Times New Roman" w:hAnsi="Times New Roman" w:cs="Times New Roman"/>
                <w:lang w:eastAsia="ko-KR" w:bidi="th-TH"/>
              </w:rPr>
            </w:pPr>
            <w:r w:rsidRPr="00CE2779">
              <w:rPr>
                <w:rFonts w:ascii="Times New Roman" w:hAnsi="Times New Roman" w:cs="Times New Roman"/>
                <w:lang w:eastAsia="ko-KR" w:bidi="th-TH"/>
              </w:rPr>
              <w:t>42,098</w:t>
            </w:r>
          </w:p>
        </w:tc>
        <w:tc>
          <w:tcPr>
            <w:tcW w:w="2160" w:type="dxa"/>
            <w:shd w:val="clear" w:color="auto" w:fill="auto"/>
          </w:tcPr>
          <w:p w14:paraId="7EAC1941" w14:textId="77777777" w:rsidR="0038238E" w:rsidRPr="00CE2779" w:rsidRDefault="0038238E" w:rsidP="00CE2779">
            <w:pPr>
              <w:adjustRightInd w:val="0"/>
              <w:snapToGrid w:val="0"/>
              <w:spacing w:after="0" w:line="240" w:lineRule="auto"/>
              <w:ind w:left="18" w:right="214"/>
              <w:jc w:val="right"/>
              <w:rPr>
                <w:rFonts w:ascii="Times New Roman" w:hAnsi="Times New Roman" w:cs="Times New Roman"/>
                <w:lang w:eastAsia="ko-KR" w:bidi="th-TH"/>
              </w:rPr>
            </w:pPr>
            <w:r w:rsidRPr="00CE2779">
              <w:rPr>
                <w:rFonts w:ascii="Times New Roman" w:hAnsi="Times New Roman" w:cs="Times New Roman"/>
                <w:lang w:eastAsia="ko-KR" w:bidi="th-TH"/>
              </w:rPr>
              <w:t>22,351</w:t>
            </w:r>
          </w:p>
        </w:tc>
      </w:tr>
      <w:tr w:rsidR="0038238E" w:rsidRPr="00CE2779" w14:paraId="79E68D29" w14:textId="77777777" w:rsidTr="00CE2779">
        <w:trPr>
          <w:jc w:val="center"/>
        </w:trPr>
        <w:tc>
          <w:tcPr>
            <w:tcW w:w="2970" w:type="dxa"/>
            <w:shd w:val="clear" w:color="auto" w:fill="auto"/>
          </w:tcPr>
          <w:p w14:paraId="7E535F2F" w14:textId="77777777" w:rsidR="0038238E" w:rsidRPr="00CE2779" w:rsidRDefault="0038238E" w:rsidP="00CE2779">
            <w:pPr>
              <w:adjustRightInd w:val="0"/>
              <w:snapToGrid w:val="0"/>
              <w:spacing w:after="0" w:line="240" w:lineRule="auto"/>
              <w:ind w:left="257"/>
              <w:rPr>
                <w:rFonts w:ascii="Times New Roman" w:hAnsi="Times New Roman" w:cs="Times New Roman"/>
                <w:vertAlign w:val="subscript"/>
                <w:lang w:eastAsia="ko-KR" w:bidi="th-TH"/>
              </w:rPr>
            </w:pPr>
            <w:r w:rsidRPr="00CE2779">
              <w:rPr>
                <w:rFonts w:ascii="Times New Roman" w:hAnsi="Times New Roman" w:cs="Times New Roman"/>
                <w:lang w:eastAsia="ko-KR" w:bidi="th-TH"/>
              </w:rPr>
              <w:t>SSB</w:t>
            </w:r>
            <w:r w:rsidRPr="00CE2779">
              <w:rPr>
                <w:rFonts w:ascii="Times New Roman" w:hAnsi="Times New Roman" w:cs="Times New Roman"/>
                <w:vertAlign w:val="subscript"/>
                <w:lang w:eastAsia="ko-KR" w:bidi="th-TH"/>
              </w:rPr>
              <w:t>0</w:t>
            </w:r>
            <w:r w:rsidRPr="00CE2779">
              <w:rPr>
                <w:rFonts w:ascii="Times New Roman" w:hAnsi="Times New Roman" w:cs="Times New Roman"/>
                <w:lang w:eastAsia="ko-KR" w:bidi="th-TH"/>
              </w:rPr>
              <w:t xml:space="preserve"> (t)</w:t>
            </w:r>
            <w:r w:rsidRPr="00CE2779">
              <w:rPr>
                <w:rFonts w:ascii="Times New Roman" w:hAnsi="Times New Roman" w:cs="Times New Roman"/>
                <w:vertAlign w:val="subscript"/>
                <w:lang w:eastAsia="ko-KR" w:bidi="th-TH"/>
              </w:rPr>
              <w:t xml:space="preserve"> </w:t>
            </w:r>
            <w:r w:rsidRPr="00CE2779">
              <w:rPr>
                <w:rFonts w:ascii="Times New Roman" w:hAnsi="Times New Roman" w:cs="Times New Roman"/>
                <w:vertAlign w:val="superscript"/>
                <w:lang w:eastAsia="ko-KR" w:bidi="th-TH"/>
              </w:rPr>
              <w:t>B</w:t>
            </w:r>
          </w:p>
        </w:tc>
        <w:tc>
          <w:tcPr>
            <w:tcW w:w="2160" w:type="dxa"/>
            <w:shd w:val="clear" w:color="auto" w:fill="auto"/>
          </w:tcPr>
          <w:p w14:paraId="5F779398" w14:textId="77777777" w:rsidR="0038238E" w:rsidRPr="00CE2779" w:rsidRDefault="0038238E" w:rsidP="00CE2779">
            <w:pPr>
              <w:adjustRightInd w:val="0"/>
              <w:snapToGrid w:val="0"/>
              <w:spacing w:after="0" w:line="240" w:lineRule="auto"/>
              <w:ind w:left="18" w:right="162"/>
              <w:jc w:val="right"/>
              <w:rPr>
                <w:rFonts w:ascii="Times New Roman" w:hAnsi="Times New Roman" w:cs="Times New Roman"/>
                <w:lang w:eastAsia="ko-KR" w:bidi="th-TH"/>
              </w:rPr>
            </w:pPr>
            <w:r w:rsidRPr="00CE2779">
              <w:rPr>
                <w:rFonts w:ascii="Times New Roman" w:hAnsi="Times New Roman" w:cs="Times New Roman"/>
                <w:lang w:eastAsia="ko-KR" w:bidi="th-TH"/>
              </w:rPr>
              <w:t>171,869</w:t>
            </w:r>
          </w:p>
        </w:tc>
        <w:tc>
          <w:tcPr>
            <w:tcW w:w="2160" w:type="dxa"/>
            <w:shd w:val="clear" w:color="auto" w:fill="auto"/>
          </w:tcPr>
          <w:p w14:paraId="09662270" w14:textId="77777777" w:rsidR="0038238E" w:rsidRPr="00CE2779" w:rsidRDefault="0038238E" w:rsidP="00CE2779">
            <w:pPr>
              <w:adjustRightInd w:val="0"/>
              <w:snapToGrid w:val="0"/>
              <w:spacing w:after="0" w:line="240" w:lineRule="auto"/>
              <w:ind w:left="18" w:right="306"/>
              <w:jc w:val="right"/>
              <w:rPr>
                <w:rFonts w:ascii="Times New Roman" w:hAnsi="Times New Roman" w:cs="Times New Roman"/>
                <w:lang w:eastAsia="ko-KR" w:bidi="th-TH"/>
              </w:rPr>
            </w:pPr>
            <w:r w:rsidRPr="00CE2779">
              <w:rPr>
                <w:rFonts w:ascii="Times New Roman" w:hAnsi="Times New Roman" w:cs="Times New Roman"/>
                <w:lang w:eastAsia="ko-KR" w:bidi="th-TH"/>
              </w:rPr>
              <w:t>270,879</w:t>
            </w:r>
          </w:p>
        </w:tc>
        <w:tc>
          <w:tcPr>
            <w:tcW w:w="2160" w:type="dxa"/>
            <w:shd w:val="clear" w:color="auto" w:fill="auto"/>
          </w:tcPr>
          <w:p w14:paraId="2E43CB9A" w14:textId="77777777" w:rsidR="0038238E" w:rsidRPr="00CE2779" w:rsidRDefault="0038238E" w:rsidP="00CE2779">
            <w:pPr>
              <w:adjustRightInd w:val="0"/>
              <w:snapToGrid w:val="0"/>
              <w:spacing w:after="0" w:line="240" w:lineRule="auto"/>
              <w:ind w:left="18" w:right="214"/>
              <w:jc w:val="right"/>
              <w:rPr>
                <w:rFonts w:ascii="Times New Roman" w:hAnsi="Times New Roman" w:cs="Times New Roman"/>
                <w:lang w:eastAsia="ko-KR" w:bidi="th-TH"/>
              </w:rPr>
            </w:pPr>
            <w:r w:rsidRPr="00CE2779">
              <w:rPr>
                <w:rFonts w:ascii="Times New Roman" w:hAnsi="Times New Roman" w:cs="Times New Roman"/>
                <w:lang w:eastAsia="ko-KR" w:bidi="th-TH"/>
              </w:rPr>
              <w:t>156,336</w:t>
            </w:r>
          </w:p>
        </w:tc>
      </w:tr>
      <w:tr w:rsidR="0038238E" w:rsidRPr="00CE2779" w14:paraId="3FD93C92" w14:textId="77777777" w:rsidTr="00CE2779">
        <w:trPr>
          <w:jc w:val="center"/>
        </w:trPr>
        <w:tc>
          <w:tcPr>
            <w:tcW w:w="2970" w:type="dxa"/>
            <w:shd w:val="clear" w:color="auto" w:fill="auto"/>
          </w:tcPr>
          <w:p w14:paraId="1CC26345" w14:textId="77777777" w:rsidR="0038238E" w:rsidRPr="00CE2779" w:rsidRDefault="0038238E" w:rsidP="00CE2779">
            <w:pPr>
              <w:adjustRightInd w:val="0"/>
              <w:snapToGrid w:val="0"/>
              <w:spacing w:after="0" w:line="240" w:lineRule="auto"/>
              <w:ind w:left="257"/>
              <w:rPr>
                <w:rFonts w:ascii="Times New Roman" w:hAnsi="Times New Roman" w:cs="Times New Roman"/>
                <w:lang w:eastAsia="ko-KR" w:bidi="th-TH"/>
              </w:rPr>
            </w:pPr>
            <w:r w:rsidRPr="00CE2779">
              <w:rPr>
                <w:rFonts w:ascii="Times New Roman" w:hAnsi="Times New Roman" w:cs="Times New Roman"/>
                <w:lang w:eastAsia="ko-KR" w:bidi="th-TH"/>
              </w:rPr>
              <w:t>SSB</w:t>
            </w:r>
            <w:r w:rsidRPr="00CE2779">
              <w:rPr>
                <w:rFonts w:ascii="Times New Roman" w:hAnsi="Times New Roman" w:cs="Times New Roman"/>
                <w:vertAlign w:val="subscript"/>
                <w:lang w:eastAsia="ko-KR" w:bidi="th-TH"/>
              </w:rPr>
              <w:t>2015</w:t>
            </w:r>
            <w:r w:rsidRPr="00CE2779">
              <w:rPr>
                <w:rFonts w:ascii="Times New Roman" w:hAnsi="Times New Roman" w:cs="Times New Roman"/>
                <w:lang w:eastAsia="ko-KR" w:bidi="th-TH"/>
              </w:rPr>
              <w:t xml:space="preserve"> (t) </w:t>
            </w:r>
            <w:r w:rsidRPr="00CE2779">
              <w:rPr>
                <w:rFonts w:ascii="Times New Roman" w:hAnsi="Times New Roman" w:cs="Times New Roman"/>
                <w:vertAlign w:val="superscript"/>
                <w:lang w:eastAsia="ko-KR" w:bidi="th-TH"/>
              </w:rPr>
              <w:t>B</w:t>
            </w:r>
          </w:p>
        </w:tc>
        <w:tc>
          <w:tcPr>
            <w:tcW w:w="2160" w:type="dxa"/>
            <w:shd w:val="clear" w:color="auto" w:fill="auto"/>
          </w:tcPr>
          <w:p w14:paraId="68670DD4" w14:textId="77777777" w:rsidR="0038238E" w:rsidRPr="00CE2779" w:rsidRDefault="0038238E" w:rsidP="00CE2779">
            <w:pPr>
              <w:adjustRightInd w:val="0"/>
              <w:snapToGrid w:val="0"/>
              <w:spacing w:after="0" w:line="240" w:lineRule="auto"/>
              <w:ind w:left="18" w:right="162"/>
              <w:jc w:val="right"/>
              <w:rPr>
                <w:rFonts w:ascii="Times New Roman" w:hAnsi="Times New Roman" w:cs="Times New Roman"/>
                <w:lang w:eastAsia="ko-KR" w:bidi="th-TH"/>
              </w:rPr>
            </w:pPr>
            <w:r w:rsidRPr="00CE2779">
              <w:rPr>
                <w:rFonts w:ascii="Times New Roman" w:hAnsi="Times New Roman" w:cs="Times New Roman"/>
                <w:lang w:eastAsia="ko-KR" w:bidi="th-TH"/>
              </w:rPr>
              <w:t>80,618</w:t>
            </w:r>
          </w:p>
        </w:tc>
        <w:tc>
          <w:tcPr>
            <w:tcW w:w="2160" w:type="dxa"/>
            <w:shd w:val="clear" w:color="auto" w:fill="auto"/>
          </w:tcPr>
          <w:p w14:paraId="548A6DF5" w14:textId="77777777" w:rsidR="0038238E" w:rsidRPr="00CE2779" w:rsidRDefault="0038238E" w:rsidP="00CE2779">
            <w:pPr>
              <w:adjustRightInd w:val="0"/>
              <w:snapToGrid w:val="0"/>
              <w:spacing w:after="0" w:line="240" w:lineRule="auto"/>
              <w:ind w:left="18" w:right="306"/>
              <w:jc w:val="right"/>
              <w:rPr>
                <w:rFonts w:ascii="Times New Roman" w:hAnsi="Times New Roman" w:cs="Times New Roman"/>
                <w:lang w:eastAsia="ko-KR" w:bidi="th-TH"/>
              </w:rPr>
            </w:pPr>
            <w:r w:rsidRPr="00CE2779">
              <w:rPr>
                <w:rFonts w:ascii="Times New Roman" w:hAnsi="Times New Roman" w:cs="Times New Roman"/>
                <w:lang w:eastAsia="ko-KR" w:bidi="th-TH"/>
              </w:rPr>
              <w:t>68,169</w:t>
            </w:r>
          </w:p>
        </w:tc>
        <w:tc>
          <w:tcPr>
            <w:tcW w:w="2160" w:type="dxa"/>
            <w:shd w:val="clear" w:color="auto" w:fill="auto"/>
          </w:tcPr>
          <w:p w14:paraId="5DA93814" w14:textId="77777777" w:rsidR="0038238E" w:rsidRPr="00CE2779" w:rsidRDefault="0038238E" w:rsidP="00CE2779">
            <w:pPr>
              <w:adjustRightInd w:val="0"/>
              <w:snapToGrid w:val="0"/>
              <w:spacing w:after="0" w:line="240" w:lineRule="auto"/>
              <w:ind w:left="18" w:right="214"/>
              <w:jc w:val="right"/>
              <w:rPr>
                <w:rFonts w:ascii="Times New Roman" w:hAnsi="Times New Roman" w:cs="Times New Roman"/>
                <w:lang w:eastAsia="ko-KR" w:bidi="th-TH"/>
              </w:rPr>
            </w:pPr>
            <w:r w:rsidRPr="00CE2779">
              <w:rPr>
                <w:rFonts w:ascii="Times New Roman" w:hAnsi="Times New Roman" w:cs="Times New Roman"/>
                <w:lang w:eastAsia="ko-KR" w:bidi="th-TH"/>
              </w:rPr>
              <w:t>63,719</w:t>
            </w:r>
          </w:p>
        </w:tc>
      </w:tr>
      <w:tr w:rsidR="0038238E" w:rsidRPr="00CE2779" w14:paraId="79F63BAF" w14:textId="77777777" w:rsidTr="00CE2779">
        <w:trPr>
          <w:jc w:val="center"/>
        </w:trPr>
        <w:tc>
          <w:tcPr>
            <w:tcW w:w="2970" w:type="dxa"/>
            <w:shd w:val="clear" w:color="auto" w:fill="auto"/>
          </w:tcPr>
          <w:p w14:paraId="0BF576B2" w14:textId="77777777" w:rsidR="0038238E" w:rsidRPr="00CE2779" w:rsidRDefault="0038238E" w:rsidP="00CE2779">
            <w:pPr>
              <w:adjustRightInd w:val="0"/>
              <w:snapToGrid w:val="0"/>
              <w:spacing w:after="0" w:line="240" w:lineRule="auto"/>
              <w:ind w:left="257"/>
              <w:rPr>
                <w:rFonts w:ascii="Times New Roman" w:hAnsi="Times New Roman" w:cs="Times New Roman"/>
                <w:lang w:eastAsia="ko-KR" w:bidi="th-TH"/>
              </w:rPr>
            </w:pPr>
            <w:r w:rsidRPr="00CE2779">
              <w:rPr>
                <w:rFonts w:ascii="Times New Roman" w:hAnsi="Times New Roman" w:cs="Times New Roman"/>
                <w:lang w:eastAsia="ko-KR" w:bidi="th-TH"/>
              </w:rPr>
              <w:t>SSB</w:t>
            </w:r>
            <w:r w:rsidRPr="00CE2779">
              <w:rPr>
                <w:rFonts w:ascii="Times New Roman" w:hAnsi="Times New Roman" w:cs="Times New Roman"/>
                <w:vertAlign w:val="subscript"/>
                <w:lang w:eastAsia="ko-KR" w:bidi="th-TH"/>
              </w:rPr>
              <w:t>2015</w:t>
            </w:r>
            <w:r w:rsidRPr="00CE2779">
              <w:rPr>
                <w:rFonts w:ascii="Times New Roman" w:hAnsi="Times New Roman" w:cs="Times New Roman"/>
                <w:lang w:eastAsia="ko-KR" w:bidi="th-TH"/>
              </w:rPr>
              <w:t>/20%SSB</w:t>
            </w:r>
            <w:r w:rsidRPr="00CE2779">
              <w:rPr>
                <w:rFonts w:ascii="Times New Roman" w:hAnsi="Times New Roman" w:cs="Times New Roman"/>
                <w:vertAlign w:val="subscript"/>
                <w:lang w:eastAsia="ko-KR" w:bidi="th-TH"/>
              </w:rPr>
              <w:t xml:space="preserve">current, F=0 </w:t>
            </w:r>
            <w:r w:rsidRPr="00CE2779">
              <w:rPr>
                <w:rFonts w:ascii="Times New Roman" w:hAnsi="Times New Roman" w:cs="Times New Roman"/>
                <w:vertAlign w:val="superscript"/>
                <w:lang w:eastAsia="ko-KR" w:bidi="th-TH"/>
              </w:rPr>
              <w:t>B</w:t>
            </w:r>
          </w:p>
        </w:tc>
        <w:tc>
          <w:tcPr>
            <w:tcW w:w="2160" w:type="dxa"/>
            <w:shd w:val="clear" w:color="auto" w:fill="auto"/>
          </w:tcPr>
          <w:p w14:paraId="62D75358" w14:textId="77777777" w:rsidR="0038238E" w:rsidRPr="00CE2779" w:rsidRDefault="0038238E" w:rsidP="00CE2779">
            <w:pPr>
              <w:adjustRightInd w:val="0"/>
              <w:snapToGrid w:val="0"/>
              <w:spacing w:after="0" w:line="240" w:lineRule="auto"/>
              <w:ind w:left="18" w:right="162"/>
              <w:jc w:val="right"/>
              <w:rPr>
                <w:rFonts w:ascii="Times New Roman" w:hAnsi="Times New Roman" w:cs="Times New Roman"/>
                <w:lang w:eastAsia="ko-KR" w:bidi="th-TH"/>
              </w:rPr>
            </w:pPr>
            <w:r w:rsidRPr="00CE2779">
              <w:rPr>
                <w:rFonts w:ascii="Times New Roman" w:hAnsi="Times New Roman" w:cs="Times New Roman"/>
                <w:lang w:eastAsia="ko-KR" w:bidi="th-TH"/>
              </w:rPr>
              <w:t>2.47</w:t>
            </w:r>
          </w:p>
        </w:tc>
        <w:tc>
          <w:tcPr>
            <w:tcW w:w="2160" w:type="dxa"/>
            <w:shd w:val="clear" w:color="auto" w:fill="auto"/>
          </w:tcPr>
          <w:p w14:paraId="79A53826" w14:textId="77777777" w:rsidR="0038238E" w:rsidRPr="00CE2779" w:rsidRDefault="0038238E" w:rsidP="00CE2779">
            <w:pPr>
              <w:adjustRightInd w:val="0"/>
              <w:snapToGrid w:val="0"/>
              <w:spacing w:after="0" w:line="240" w:lineRule="auto"/>
              <w:ind w:left="18" w:right="306"/>
              <w:jc w:val="right"/>
              <w:rPr>
                <w:rFonts w:ascii="Times New Roman" w:hAnsi="Times New Roman" w:cs="Times New Roman"/>
                <w:lang w:eastAsia="ko-KR" w:bidi="th-TH"/>
              </w:rPr>
            </w:pPr>
            <w:r w:rsidRPr="00CE2779">
              <w:rPr>
                <w:rFonts w:ascii="Times New Roman" w:hAnsi="Times New Roman" w:cs="Times New Roman"/>
                <w:lang w:eastAsia="ko-KR" w:bidi="th-TH"/>
              </w:rPr>
              <w:t>1.31</w:t>
            </w:r>
          </w:p>
        </w:tc>
        <w:tc>
          <w:tcPr>
            <w:tcW w:w="2160" w:type="dxa"/>
            <w:shd w:val="clear" w:color="auto" w:fill="auto"/>
          </w:tcPr>
          <w:p w14:paraId="5267FA32" w14:textId="77777777" w:rsidR="0038238E" w:rsidRPr="00CE2779" w:rsidRDefault="0038238E" w:rsidP="00CE2779">
            <w:pPr>
              <w:adjustRightInd w:val="0"/>
              <w:snapToGrid w:val="0"/>
              <w:spacing w:after="0" w:line="240" w:lineRule="auto"/>
              <w:ind w:left="18" w:right="214"/>
              <w:jc w:val="right"/>
              <w:rPr>
                <w:rFonts w:ascii="Times New Roman" w:hAnsi="Times New Roman" w:cs="Times New Roman"/>
                <w:lang w:eastAsia="ko-KR" w:bidi="th-TH"/>
              </w:rPr>
            </w:pPr>
            <w:r w:rsidRPr="00CE2779">
              <w:rPr>
                <w:rFonts w:ascii="Times New Roman" w:hAnsi="Times New Roman" w:cs="Times New Roman"/>
                <w:lang w:eastAsia="ko-KR" w:bidi="th-TH"/>
              </w:rPr>
              <w:t>2.15</w:t>
            </w:r>
          </w:p>
        </w:tc>
      </w:tr>
      <w:tr w:rsidR="0038238E" w:rsidRPr="00CE2779" w14:paraId="0DEC4C26" w14:textId="77777777" w:rsidTr="00CE2779">
        <w:trPr>
          <w:jc w:val="center"/>
        </w:trPr>
        <w:tc>
          <w:tcPr>
            <w:tcW w:w="2970" w:type="dxa"/>
            <w:shd w:val="clear" w:color="auto" w:fill="auto"/>
          </w:tcPr>
          <w:p w14:paraId="765C9B83" w14:textId="77777777" w:rsidR="0038238E" w:rsidRPr="00CE2779" w:rsidRDefault="0038238E" w:rsidP="00CE2779">
            <w:pPr>
              <w:adjustRightInd w:val="0"/>
              <w:snapToGrid w:val="0"/>
              <w:spacing w:after="0" w:line="240" w:lineRule="auto"/>
              <w:ind w:left="257"/>
              <w:rPr>
                <w:rFonts w:ascii="Times New Roman" w:hAnsi="Times New Roman" w:cs="Times New Roman"/>
                <w:lang w:eastAsia="ko-KR" w:bidi="th-TH"/>
              </w:rPr>
            </w:pPr>
            <w:r w:rsidRPr="00CE2779">
              <w:rPr>
                <w:rFonts w:ascii="Times New Roman" w:hAnsi="Times New Roman" w:cs="Times New Roman"/>
                <w:lang w:eastAsia="ko-KR" w:bidi="th-TH"/>
              </w:rPr>
              <w:t>F</w:t>
            </w:r>
            <w:r w:rsidRPr="00CE2779">
              <w:rPr>
                <w:rFonts w:ascii="Times New Roman" w:hAnsi="Times New Roman" w:cs="Times New Roman"/>
                <w:vertAlign w:val="subscript"/>
                <w:lang w:eastAsia="ko-KR" w:bidi="th-TH"/>
              </w:rPr>
              <w:t>2012-2014</w:t>
            </w:r>
          </w:p>
        </w:tc>
        <w:tc>
          <w:tcPr>
            <w:tcW w:w="2160" w:type="dxa"/>
            <w:shd w:val="clear" w:color="auto" w:fill="auto"/>
          </w:tcPr>
          <w:p w14:paraId="59C6E301" w14:textId="77777777" w:rsidR="0038238E" w:rsidRPr="00CE2779" w:rsidRDefault="0038238E" w:rsidP="00CE2779">
            <w:pPr>
              <w:widowControl w:val="0"/>
              <w:adjustRightInd w:val="0"/>
              <w:snapToGrid w:val="0"/>
              <w:spacing w:after="0" w:line="240" w:lineRule="auto"/>
              <w:ind w:left="18" w:right="162"/>
              <w:jc w:val="right"/>
              <w:rPr>
                <w:rFonts w:ascii="Times New Roman" w:hAnsi="Times New Roman" w:cs="Times New Roman"/>
                <w:lang w:eastAsia="ko-KR" w:bidi="th-TH"/>
              </w:rPr>
            </w:pPr>
            <w:r w:rsidRPr="00CE2779">
              <w:rPr>
                <w:rFonts w:ascii="Times New Roman" w:hAnsi="Times New Roman" w:cs="Times New Roman"/>
                <w:lang w:eastAsia="ko-KR" w:bidi="th-TH"/>
              </w:rPr>
              <w:t>0.51</w:t>
            </w:r>
          </w:p>
        </w:tc>
        <w:tc>
          <w:tcPr>
            <w:tcW w:w="2160" w:type="dxa"/>
            <w:shd w:val="clear" w:color="auto" w:fill="auto"/>
          </w:tcPr>
          <w:p w14:paraId="3DFF854A" w14:textId="77777777" w:rsidR="0038238E" w:rsidRPr="00CE2779" w:rsidRDefault="0038238E" w:rsidP="00CE2779">
            <w:pPr>
              <w:adjustRightInd w:val="0"/>
              <w:snapToGrid w:val="0"/>
              <w:spacing w:after="0" w:line="240" w:lineRule="auto"/>
              <w:ind w:left="18" w:right="306"/>
              <w:jc w:val="right"/>
              <w:rPr>
                <w:rFonts w:ascii="Times New Roman" w:hAnsi="Times New Roman" w:cs="Times New Roman"/>
                <w:lang w:eastAsia="ko-KR" w:bidi="th-TH"/>
              </w:rPr>
            </w:pPr>
            <w:r w:rsidRPr="00CE2779">
              <w:rPr>
                <w:rFonts w:ascii="Times New Roman" w:hAnsi="Times New Roman" w:cs="Times New Roman"/>
                <w:lang w:eastAsia="ko-KR" w:bidi="th-TH"/>
              </w:rPr>
              <w:t>0.74</w:t>
            </w:r>
          </w:p>
        </w:tc>
        <w:tc>
          <w:tcPr>
            <w:tcW w:w="2160" w:type="dxa"/>
            <w:shd w:val="clear" w:color="auto" w:fill="auto"/>
          </w:tcPr>
          <w:p w14:paraId="0EA93F41" w14:textId="77777777" w:rsidR="0038238E" w:rsidRPr="00CE2779" w:rsidRDefault="0038238E" w:rsidP="00CE2779">
            <w:pPr>
              <w:adjustRightInd w:val="0"/>
              <w:snapToGrid w:val="0"/>
              <w:spacing w:after="0" w:line="240" w:lineRule="auto"/>
              <w:ind w:left="18" w:right="214"/>
              <w:jc w:val="right"/>
              <w:rPr>
                <w:rFonts w:ascii="Times New Roman" w:hAnsi="Times New Roman" w:cs="Times New Roman"/>
                <w:lang w:eastAsia="ko-KR" w:bidi="th-TH"/>
              </w:rPr>
            </w:pPr>
            <w:r w:rsidRPr="00CE2779">
              <w:rPr>
                <w:rFonts w:ascii="Times New Roman" w:hAnsi="Times New Roman" w:cs="Times New Roman"/>
                <w:lang w:eastAsia="ko-KR" w:bidi="th-TH"/>
              </w:rPr>
              <w:t>0.57</w:t>
            </w:r>
          </w:p>
        </w:tc>
      </w:tr>
      <w:tr w:rsidR="0038238E" w:rsidRPr="00CE2779" w14:paraId="5330FE37" w14:textId="77777777" w:rsidTr="00CE2779">
        <w:trPr>
          <w:jc w:val="center"/>
        </w:trPr>
        <w:tc>
          <w:tcPr>
            <w:tcW w:w="2970" w:type="dxa"/>
            <w:shd w:val="clear" w:color="auto" w:fill="auto"/>
          </w:tcPr>
          <w:p w14:paraId="3D3215BD" w14:textId="77777777" w:rsidR="0038238E" w:rsidRPr="00CE2779" w:rsidRDefault="0038238E" w:rsidP="00CE2779">
            <w:pPr>
              <w:adjustRightInd w:val="0"/>
              <w:snapToGrid w:val="0"/>
              <w:spacing w:after="0" w:line="240" w:lineRule="auto"/>
              <w:ind w:left="257"/>
              <w:rPr>
                <w:rFonts w:ascii="Times New Roman" w:hAnsi="Times New Roman" w:cs="Times New Roman"/>
                <w:lang w:eastAsia="ko-KR" w:bidi="th-TH"/>
              </w:rPr>
            </w:pPr>
            <w:r w:rsidRPr="00CE2779">
              <w:rPr>
                <w:rFonts w:ascii="Times New Roman" w:hAnsi="Times New Roman" w:cs="Times New Roman"/>
                <w:lang w:eastAsia="ko-KR" w:bidi="th-TH"/>
              </w:rPr>
              <w:t>F</w:t>
            </w:r>
            <w:r w:rsidRPr="00CE2779">
              <w:rPr>
                <w:rFonts w:ascii="Times New Roman" w:hAnsi="Times New Roman" w:cs="Times New Roman"/>
                <w:vertAlign w:val="subscript"/>
                <w:lang w:eastAsia="ko-KR" w:bidi="th-TH"/>
              </w:rPr>
              <w:t>2012-2014</w:t>
            </w:r>
            <w:r w:rsidRPr="00CE2779">
              <w:rPr>
                <w:rFonts w:ascii="Times New Roman" w:hAnsi="Times New Roman" w:cs="Times New Roman"/>
                <w:lang w:eastAsia="ko-KR" w:bidi="th-TH"/>
              </w:rPr>
              <w:t>/F</w:t>
            </w:r>
            <w:r w:rsidRPr="00CE2779">
              <w:rPr>
                <w:rFonts w:ascii="Times New Roman" w:hAnsi="Times New Roman" w:cs="Times New Roman"/>
                <w:vertAlign w:val="subscript"/>
                <w:lang w:eastAsia="ko-KR" w:bidi="th-TH"/>
              </w:rPr>
              <w:t>MSY</w:t>
            </w:r>
            <w:r w:rsidRPr="00CE2779">
              <w:rPr>
                <w:rFonts w:ascii="Times New Roman" w:hAnsi="Times New Roman" w:cs="Times New Roman"/>
                <w:lang w:eastAsia="ko-KR" w:bidi="th-TH"/>
              </w:rPr>
              <w:t xml:space="preserve"> </w:t>
            </w:r>
          </w:p>
        </w:tc>
        <w:tc>
          <w:tcPr>
            <w:tcW w:w="2160" w:type="dxa"/>
            <w:shd w:val="clear" w:color="auto" w:fill="auto"/>
          </w:tcPr>
          <w:p w14:paraId="4578B586" w14:textId="77777777" w:rsidR="0038238E" w:rsidRPr="00CE2779" w:rsidRDefault="0038238E" w:rsidP="00CE2779">
            <w:pPr>
              <w:widowControl w:val="0"/>
              <w:adjustRightInd w:val="0"/>
              <w:snapToGrid w:val="0"/>
              <w:spacing w:after="0" w:line="240" w:lineRule="auto"/>
              <w:ind w:left="18" w:right="162"/>
              <w:jc w:val="right"/>
              <w:rPr>
                <w:rFonts w:ascii="Times New Roman" w:hAnsi="Times New Roman" w:cs="Times New Roman"/>
                <w:kern w:val="2"/>
                <w:lang w:eastAsia="ja-JP" w:bidi="th-TH"/>
              </w:rPr>
            </w:pPr>
            <w:r w:rsidRPr="00CE2779">
              <w:rPr>
                <w:rFonts w:ascii="Times New Roman" w:hAnsi="Times New Roman" w:cs="Times New Roman"/>
                <w:lang w:eastAsia="ko-KR" w:bidi="th-TH"/>
              </w:rPr>
              <w:t>0.61</w:t>
            </w:r>
          </w:p>
        </w:tc>
        <w:tc>
          <w:tcPr>
            <w:tcW w:w="2160" w:type="dxa"/>
            <w:shd w:val="clear" w:color="auto" w:fill="auto"/>
          </w:tcPr>
          <w:p w14:paraId="42D8A28E" w14:textId="77777777" w:rsidR="0038238E" w:rsidRPr="00CE2779" w:rsidRDefault="0038238E" w:rsidP="00CE2779">
            <w:pPr>
              <w:adjustRightInd w:val="0"/>
              <w:snapToGrid w:val="0"/>
              <w:spacing w:after="0" w:line="240" w:lineRule="auto"/>
              <w:ind w:left="18" w:right="306"/>
              <w:jc w:val="right"/>
              <w:rPr>
                <w:rFonts w:ascii="Times New Roman" w:hAnsi="Times New Roman" w:cs="Times New Roman"/>
                <w:lang w:eastAsia="ko-KR" w:bidi="th-TH"/>
              </w:rPr>
            </w:pPr>
            <w:r w:rsidRPr="00CE2779">
              <w:rPr>
                <w:rFonts w:ascii="Times New Roman" w:hAnsi="Times New Roman" w:cs="Times New Roman"/>
                <w:lang w:eastAsia="ko-KR" w:bidi="th-TH"/>
              </w:rPr>
              <w:t>0.89</w:t>
            </w:r>
          </w:p>
        </w:tc>
        <w:tc>
          <w:tcPr>
            <w:tcW w:w="2160" w:type="dxa"/>
            <w:shd w:val="clear" w:color="auto" w:fill="auto"/>
          </w:tcPr>
          <w:p w14:paraId="0BE1095D" w14:textId="77777777" w:rsidR="0038238E" w:rsidRPr="00CE2779" w:rsidRDefault="0038238E" w:rsidP="00CE2779">
            <w:pPr>
              <w:adjustRightInd w:val="0"/>
              <w:snapToGrid w:val="0"/>
              <w:spacing w:after="0" w:line="240" w:lineRule="auto"/>
              <w:ind w:left="18" w:right="214"/>
              <w:jc w:val="right"/>
              <w:rPr>
                <w:rFonts w:ascii="Times New Roman" w:hAnsi="Times New Roman" w:cs="Times New Roman"/>
                <w:lang w:eastAsia="ko-KR" w:bidi="th-TH"/>
              </w:rPr>
            </w:pPr>
            <w:r w:rsidRPr="00CE2779">
              <w:rPr>
                <w:rFonts w:ascii="Times New Roman" w:hAnsi="Times New Roman" w:cs="Times New Roman"/>
                <w:lang w:eastAsia="ko-KR" w:bidi="th-TH"/>
              </w:rPr>
              <w:t>0.68</w:t>
            </w:r>
          </w:p>
        </w:tc>
      </w:tr>
      <w:tr w:rsidR="0038238E" w:rsidRPr="00CE2779" w14:paraId="09C8C29F" w14:textId="77777777" w:rsidTr="00CE2779">
        <w:trPr>
          <w:jc w:val="center"/>
        </w:trPr>
        <w:tc>
          <w:tcPr>
            <w:tcW w:w="2970" w:type="dxa"/>
            <w:shd w:val="clear" w:color="auto" w:fill="auto"/>
          </w:tcPr>
          <w:p w14:paraId="19955E1F" w14:textId="77777777" w:rsidR="0038238E" w:rsidRPr="00CE2779" w:rsidRDefault="0038238E" w:rsidP="00CE2779">
            <w:pPr>
              <w:adjustRightInd w:val="0"/>
              <w:snapToGrid w:val="0"/>
              <w:spacing w:after="0" w:line="240" w:lineRule="auto"/>
              <w:ind w:left="257"/>
              <w:rPr>
                <w:rFonts w:ascii="Times New Roman" w:hAnsi="Times New Roman" w:cs="Times New Roman"/>
                <w:lang w:eastAsia="ko-KR" w:bidi="th-TH"/>
              </w:rPr>
            </w:pPr>
            <w:r w:rsidRPr="00CE2779">
              <w:rPr>
                <w:rFonts w:ascii="Times New Roman" w:hAnsi="Times New Roman" w:cs="Times New Roman"/>
                <w:lang w:eastAsia="ko-KR" w:bidi="th-TH"/>
              </w:rPr>
              <w:t>F</w:t>
            </w:r>
            <w:r w:rsidRPr="00CE2779">
              <w:rPr>
                <w:rFonts w:ascii="Times New Roman" w:hAnsi="Times New Roman" w:cs="Times New Roman"/>
                <w:vertAlign w:val="subscript"/>
                <w:lang w:eastAsia="ko-KR" w:bidi="th-TH"/>
              </w:rPr>
              <w:t>2012-2014</w:t>
            </w:r>
            <w:r w:rsidRPr="00CE2779">
              <w:rPr>
                <w:rFonts w:ascii="Times New Roman" w:hAnsi="Times New Roman" w:cs="Times New Roman"/>
                <w:lang w:eastAsia="ko-KR" w:bidi="th-TH"/>
              </w:rPr>
              <w:t>/F</w:t>
            </w:r>
            <w:r w:rsidRPr="00CE2779">
              <w:rPr>
                <w:rFonts w:ascii="Times New Roman" w:hAnsi="Times New Roman" w:cs="Times New Roman"/>
                <w:vertAlign w:val="subscript"/>
                <w:lang w:eastAsia="ko-KR" w:bidi="th-TH"/>
              </w:rPr>
              <w:t>0.1</w:t>
            </w:r>
          </w:p>
        </w:tc>
        <w:tc>
          <w:tcPr>
            <w:tcW w:w="2160" w:type="dxa"/>
            <w:shd w:val="clear" w:color="auto" w:fill="auto"/>
          </w:tcPr>
          <w:p w14:paraId="12489272" w14:textId="77777777" w:rsidR="0038238E" w:rsidRPr="00CE2779" w:rsidRDefault="0038238E" w:rsidP="00CE2779">
            <w:pPr>
              <w:widowControl w:val="0"/>
              <w:adjustRightInd w:val="0"/>
              <w:snapToGrid w:val="0"/>
              <w:spacing w:after="0" w:line="240" w:lineRule="auto"/>
              <w:ind w:left="18" w:right="162"/>
              <w:jc w:val="right"/>
              <w:rPr>
                <w:rFonts w:ascii="Times New Roman" w:hAnsi="Times New Roman" w:cs="Times New Roman"/>
                <w:kern w:val="2"/>
                <w:lang w:eastAsia="ja-JP" w:bidi="th-TH"/>
              </w:rPr>
            </w:pPr>
            <w:r w:rsidRPr="00CE2779">
              <w:rPr>
                <w:rFonts w:ascii="Times New Roman" w:hAnsi="Times New Roman" w:cs="Times New Roman"/>
                <w:lang w:eastAsia="ko-KR" w:bidi="th-TH"/>
              </w:rPr>
              <w:t>0.58</w:t>
            </w:r>
          </w:p>
        </w:tc>
        <w:tc>
          <w:tcPr>
            <w:tcW w:w="2160" w:type="dxa"/>
            <w:shd w:val="clear" w:color="auto" w:fill="auto"/>
          </w:tcPr>
          <w:p w14:paraId="0526E853" w14:textId="77777777" w:rsidR="0038238E" w:rsidRPr="00CE2779" w:rsidRDefault="0038238E" w:rsidP="00CE2779">
            <w:pPr>
              <w:adjustRightInd w:val="0"/>
              <w:snapToGrid w:val="0"/>
              <w:spacing w:after="0" w:line="240" w:lineRule="auto"/>
              <w:ind w:left="18" w:right="306"/>
              <w:jc w:val="right"/>
              <w:rPr>
                <w:rFonts w:ascii="Times New Roman" w:hAnsi="Times New Roman" w:cs="Times New Roman"/>
                <w:lang w:eastAsia="ko-KR" w:bidi="th-TH"/>
              </w:rPr>
            </w:pPr>
            <w:r w:rsidRPr="00CE2779">
              <w:rPr>
                <w:rFonts w:ascii="Times New Roman" w:hAnsi="Times New Roman" w:cs="Times New Roman"/>
                <w:lang w:eastAsia="ko-KR" w:bidi="th-TH"/>
              </w:rPr>
              <w:t>0.90</w:t>
            </w:r>
          </w:p>
        </w:tc>
        <w:tc>
          <w:tcPr>
            <w:tcW w:w="2160" w:type="dxa"/>
            <w:shd w:val="clear" w:color="auto" w:fill="auto"/>
          </w:tcPr>
          <w:p w14:paraId="40AB6183" w14:textId="77777777" w:rsidR="0038238E" w:rsidRPr="00CE2779" w:rsidRDefault="0038238E" w:rsidP="00CE2779">
            <w:pPr>
              <w:adjustRightInd w:val="0"/>
              <w:snapToGrid w:val="0"/>
              <w:spacing w:after="0" w:line="240" w:lineRule="auto"/>
              <w:ind w:left="18" w:right="214"/>
              <w:jc w:val="right"/>
              <w:rPr>
                <w:rFonts w:ascii="Times New Roman" w:hAnsi="Times New Roman" w:cs="Times New Roman"/>
                <w:lang w:eastAsia="ko-KR" w:bidi="th-TH"/>
              </w:rPr>
            </w:pPr>
            <w:r w:rsidRPr="00CE2779">
              <w:rPr>
                <w:rFonts w:ascii="Times New Roman" w:hAnsi="Times New Roman" w:cs="Times New Roman"/>
                <w:lang w:eastAsia="ko-KR" w:bidi="th-TH"/>
              </w:rPr>
              <w:t>0.65</w:t>
            </w:r>
          </w:p>
        </w:tc>
      </w:tr>
      <w:tr w:rsidR="0038238E" w:rsidRPr="00CE2779" w14:paraId="00FD7003" w14:textId="77777777" w:rsidTr="00CE2779">
        <w:trPr>
          <w:jc w:val="center"/>
        </w:trPr>
        <w:tc>
          <w:tcPr>
            <w:tcW w:w="2970" w:type="dxa"/>
            <w:shd w:val="clear" w:color="auto" w:fill="auto"/>
          </w:tcPr>
          <w:p w14:paraId="75DF140B" w14:textId="77777777" w:rsidR="0038238E" w:rsidRPr="00CE2779" w:rsidRDefault="0038238E" w:rsidP="00CE2779">
            <w:pPr>
              <w:adjustRightInd w:val="0"/>
              <w:snapToGrid w:val="0"/>
              <w:spacing w:after="0" w:line="240" w:lineRule="auto"/>
              <w:ind w:left="257"/>
              <w:rPr>
                <w:rFonts w:ascii="Times New Roman" w:hAnsi="Times New Roman" w:cs="Times New Roman"/>
                <w:lang w:eastAsia="ko-KR" w:bidi="th-TH"/>
              </w:rPr>
            </w:pPr>
            <w:r w:rsidRPr="00CE2779">
              <w:rPr>
                <w:rFonts w:ascii="Times New Roman" w:hAnsi="Times New Roman" w:cs="Times New Roman"/>
                <w:lang w:eastAsia="ko-KR" w:bidi="th-TH"/>
              </w:rPr>
              <w:t>F</w:t>
            </w:r>
            <w:r w:rsidRPr="00CE2779">
              <w:rPr>
                <w:rFonts w:ascii="Times New Roman" w:hAnsi="Times New Roman" w:cs="Times New Roman"/>
                <w:vertAlign w:val="subscript"/>
                <w:lang w:eastAsia="ko-KR" w:bidi="th-TH"/>
              </w:rPr>
              <w:t>2012-2014</w:t>
            </w:r>
            <w:r w:rsidRPr="00CE2779">
              <w:rPr>
                <w:rFonts w:ascii="Times New Roman" w:hAnsi="Times New Roman" w:cs="Times New Roman"/>
                <w:lang w:eastAsia="ko-KR" w:bidi="th-TH"/>
              </w:rPr>
              <w:t>/F</w:t>
            </w:r>
            <w:r w:rsidRPr="00CE2779">
              <w:rPr>
                <w:rFonts w:ascii="Times New Roman" w:hAnsi="Times New Roman" w:cs="Times New Roman"/>
                <w:vertAlign w:val="subscript"/>
                <w:lang w:eastAsia="ko-KR" w:bidi="th-TH"/>
              </w:rPr>
              <w:t>10%</w:t>
            </w:r>
          </w:p>
        </w:tc>
        <w:tc>
          <w:tcPr>
            <w:tcW w:w="2160" w:type="dxa"/>
            <w:shd w:val="clear" w:color="auto" w:fill="auto"/>
          </w:tcPr>
          <w:p w14:paraId="0A10D260" w14:textId="77777777" w:rsidR="0038238E" w:rsidRPr="00CE2779" w:rsidRDefault="0038238E" w:rsidP="00CE2779">
            <w:pPr>
              <w:widowControl w:val="0"/>
              <w:adjustRightInd w:val="0"/>
              <w:snapToGrid w:val="0"/>
              <w:spacing w:after="0" w:line="240" w:lineRule="auto"/>
              <w:ind w:left="18" w:right="162"/>
              <w:jc w:val="right"/>
              <w:rPr>
                <w:rFonts w:ascii="Times New Roman" w:hAnsi="Times New Roman" w:cs="Times New Roman"/>
                <w:kern w:val="2"/>
                <w:lang w:eastAsia="ja-JP" w:bidi="th-TH"/>
              </w:rPr>
            </w:pPr>
            <w:r w:rsidRPr="00CE2779">
              <w:rPr>
                <w:rFonts w:ascii="Times New Roman" w:hAnsi="Times New Roman" w:cs="Times New Roman"/>
                <w:lang w:eastAsia="ko-KR" w:bidi="th-TH"/>
              </w:rPr>
              <w:t>0.56</w:t>
            </w:r>
          </w:p>
        </w:tc>
        <w:tc>
          <w:tcPr>
            <w:tcW w:w="2160" w:type="dxa"/>
            <w:shd w:val="clear" w:color="auto" w:fill="auto"/>
          </w:tcPr>
          <w:p w14:paraId="42636166" w14:textId="77777777" w:rsidR="0038238E" w:rsidRPr="00CE2779" w:rsidRDefault="0038238E" w:rsidP="00CE2779">
            <w:pPr>
              <w:adjustRightInd w:val="0"/>
              <w:snapToGrid w:val="0"/>
              <w:spacing w:after="0" w:line="240" w:lineRule="auto"/>
              <w:ind w:left="18" w:right="306"/>
              <w:jc w:val="right"/>
              <w:rPr>
                <w:rFonts w:ascii="Times New Roman" w:hAnsi="Times New Roman" w:cs="Times New Roman"/>
                <w:lang w:eastAsia="ko-KR" w:bidi="th-TH"/>
              </w:rPr>
            </w:pPr>
            <w:r w:rsidRPr="00CE2779">
              <w:rPr>
                <w:rFonts w:ascii="Times New Roman" w:hAnsi="Times New Roman" w:cs="Times New Roman"/>
                <w:lang w:eastAsia="ko-KR" w:bidi="th-TH"/>
              </w:rPr>
              <w:t>0.81</w:t>
            </w:r>
          </w:p>
        </w:tc>
        <w:tc>
          <w:tcPr>
            <w:tcW w:w="2160" w:type="dxa"/>
            <w:shd w:val="clear" w:color="auto" w:fill="auto"/>
          </w:tcPr>
          <w:p w14:paraId="799C6C8E" w14:textId="77777777" w:rsidR="0038238E" w:rsidRPr="00CE2779" w:rsidRDefault="0038238E" w:rsidP="00CE2779">
            <w:pPr>
              <w:adjustRightInd w:val="0"/>
              <w:snapToGrid w:val="0"/>
              <w:spacing w:after="0" w:line="240" w:lineRule="auto"/>
              <w:ind w:left="18" w:right="214"/>
              <w:jc w:val="right"/>
              <w:rPr>
                <w:rFonts w:ascii="Times New Roman" w:hAnsi="Times New Roman" w:cs="Times New Roman"/>
                <w:lang w:eastAsia="ko-KR" w:bidi="th-TH"/>
              </w:rPr>
            </w:pPr>
            <w:r w:rsidRPr="00CE2779">
              <w:rPr>
                <w:rFonts w:ascii="Times New Roman" w:hAnsi="Times New Roman" w:cs="Times New Roman"/>
                <w:lang w:eastAsia="ko-KR" w:bidi="th-TH"/>
              </w:rPr>
              <w:t>0.63</w:t>
            </w:r>
          </w:p>
        </w:tc>
      </w:tr>
      <w:tr w:rsidR="0038238E" w:rsidRPr="00CE2779" w14:paraId="4E89153C" w14:textId="77777777" w:rsidTr="00CE2779">
        <w:trPr>
          <w:jc w:val="center"/>
        </w:trPr>
        <w:tc>
          <w:tcPr>
            <w:tcW w:w="2970" w:type="dxa"/>
            <w:shd w:val="clear" w:color="auto" w:fill="auto"/>
          </w:tcPr>
          <w:p w14:paraId="15BED046" w14:textId="77777777" w:rsidR="0038238E" w:rsidRPr="00CE2779" w:rsidRDefault="0038238E" w:rsidP="00CE2779">
            <w:pPr>
              <w:adjustRightInd w:val="0"/>
              <w:snapToGrid w:val="0"/>
              <w:spacing w:after="0" w:line="240" w:lineRule="auto"/>
              <w:ind w:left="257"/>
              <w:rPr>
                <w:rFonts w:ascii="Times New Roman" w:hAnsi="Times New Roman" w:cs="Times New Roman"/>
                <w:lang w:eastAsia="ko-KR" w:bidi="th-TH"/>
              </w:rPr>
            </w:pPr>
            <w:r w:rsidRPr="00CE2779">
              <w:rPr>
                <w:rFonts w:ascii="Times New Roman" w:hAnsi="Times New Roman" w:cs="Times New Roman"/>
                <w:lang w:eastAsia="ko-KR" w:bidi="th-TH"/>
              </w:rPr>
              <w:t>F</w:t>
            </w:r>
            <w:r w:rsidRPr="00CE2779">
              <w:rPr>
                <w:rFonts w:ascii="Times New Roman" w:hAnsi="Times New Roman" w:cs="Times New Roman"/>
                <w:vertAlign w:val="subscript"/>
                <w:lang w:eastAsia="ko-KR" w:bidi="th-TH"/>
              </w:rPr>
              <w:t>2012-2014</w:t>
            </w:r>
            <w:r w:rsidRPr="00CE2779">
              <w:rPr>
                <w:rFonts w:ascii="Times New Roman" w:hAnsi="Times New Roman" w:cs="Times New Roman"/>
                <w:lang w:eastAsia="ko-KR" w:bidi="th-TH"/>
              </w:rPr>
              <w:t>/F</w:t>
            </w:r>
            <w:r w:rsidRPr="00CE2779">
              <w:rPr>
                <w:rFonts w:ascii="Times New Roman" w:hAnsi="Times New Roman" w:cs="Times New Roman"/>
                <w:vertAlign w:val="subscript"/>
                <w:lang w:eastAsia="ko-KR" w:bidi="th-TH"/>
              </w:rPr>
              <w:t>20%</w:t>
            </w:r>
          </w:p>
        </w:tc>
        <w:tc>
          <w:tcPr>
            <w:tcW w:w="2160" w:type="dxa"/>
            <w:shd w:val="clear" w:color="auto" w:fill="auto"/>
          </w:tcPr>
          <w:p w14:paraId="5448D536" w14:textId="77777777" w:rsidR="0038238E" w:rsidRPr="00CE2779" w:rsidRDefault="0038238E" w:rsidP="00CE2779">
            <w:pPr>
              <w:widowControl w:val="0"/>
              <w:adjustRightInd w:val="0"/>
              <w:snapToGrid w:val="0"/>
              <w:spacing w:after="0" w:line="240" w:lineRule="auto"/>
              <w:ind w:left="18" w:right="162"/>
              <w:jc w:val="right"/>
              <w:rPr>
                <w:rFonts w:ascii="Times New Roman" w:hAnsi="Times New Roman" w:cs="Times New Roman"/>
                <w:kern w:val="2"/>
                <w:lang w:eastAsia="ja-JP" w:bidi="th-TH"/>
              </w:rPr>
            </w:pPr>
            <w:r w:rsidRPr="00CE2779">
              <w:rPr>
                <w:rFonts w:ascii="Times New Roman" w:hAnsi="Times New Roman" w:cs="Times New Roman"/>
                <w:lang w:eastAsia="ko-KR" w:bidi="th-TH"/>
              </w:rPr>
              <w:t>0.63</w:t>
            </w:r>
          </w:p>
        </w:tc>
        <w:tc>
          <w:tcPr>
            <w:tcW w:w="2160" w:type="dxa"/>
            <w:shd w:val="clear" w:color="auto" w:fill="auto"/>
          </w:tcPr>
          <w:p w14:paraId="09285E69" w14:textId="77777777" w:rsidR="0038238E" w:rsidRPr="00CE2779" w:rsidRDefault="0038238E" w:rsidP="00CE2779">
            <w:pPr>
              <w:adjustRightInd w:val="0"/>
              <w:snapToGrid w:val="0"/>
              <w:spacing w:after="0" w:line="240" w:lineRule="auto"/>
              <w:ind w:left="18" w:right="306"/>
              <w:jc w:val="right"/>
              <w:rPr>
                <w:rFonts w:ascii="Times New Roman" w:hAnsi="Times New Roman" w:cs="Times New Roman"/>
                <w:lang w:eastAsia="ko-KR" w:bidi="th-TH"/>
              </w:rPr>
            </w:pPr>
            <w:r w:rsidRPr="00CE2779">
              <w:rPr>
                <w:rFonts w:ascii="Times New Roman" w:hAnsi="Times New Roman" w:cs="Times New Roman"/>
                <w:lang w:eastAsia="ko-KR" w:bidi="th-TH"/>
              </w:rPr>
              <w:t>0.91</w:t>
            </w:r>
          </w:p>
        </w:tc>
        <w:tc>
          <w:tcPr>
            <w:tcW w:w="2160" w:type="dxa"/>
            <w:shd w:val="clear" w:color="auto" w:fill="auto"/>
          </w:tcPr>
          <w:p w14:paraId="6CBA9F95" w14:textId="77777777" w:rsidR="0038238E" w:rsidRPr="00CE2779" w:rsidRDefault="0038238E" w:rsidP="00CE2779">
            <w:pPr>
              <w:adjustRightInd w:val="0"/>
              <w:snapToGrid w:val="0"/>
              <w:spacing w:after="0" w:line="240" w:lineRule="auto"/>
              <w:ind w:left="18" w:right="214"/>
              <w:jc w:val="right"/>
              <w:rPr>
                <w:rFonts w:ascii="Times New Roman" w:hAnsi="Times New Roman" w:cs="Times New Roman"/>
                <w:lang w:eastAsia="ko-KR" w:bidi="th-TH"/>
              </w:rPr>
            </w:pPr>
            <w:r w:rsidRPr="00CE2779">
              <w:rPr>
                <w:rFonts w:ascii="Times New Roman" w:hAnsi="Times New Roman" w:cs="Times New Roman"/>
                <w:lang w:eastAsia="ko-KR" w:bidi="th-TH"/>
              </w:rPr>
              <w:t>0.71</w:t>
            </w:r>
          </w:p>
        </w:tc>
      </w:tr>
      <w:tr w:rsidR="0038238E" w:rsidRPr="00CE2779" w14:paraId="282D5478" w14:textId="77777777" w:rsidTr="00CE2779">
        <w:trPr>
          <w:jc w:val="center"/>
        </w:trPr>
        <w:tc>
          <w:tcPr>
            <w:tcW w:w="2970" w:type="dxa"/>
            <w:shd w:val="clear" w:color="auto" w:fill="auto"/>
          </w:tcPr>
          <w:p w14:paraId="7C006D3E" w14:textId="77777777" w:rsidR="0038238E" w:rsidRPr="00CE2779" w:rsidRDefault="0038238E" w:rsidP="00CE2779">
            <w:pPr>
              <w:adjustRightInd w:val="0"/>
              <w:snapToGrid w:val="0"/>
              <w:spacing w:after="0" w:line="240" w:lineRule="auto"/>
              <w:ind w:left="257"/>
              <w:rPr>
                <w:rFonts w:ascii="Times New Roman" w:hAnsi="Times New Roman" w:cs="Times New Roman"/>
                <w:lang w:eastAsia="ko-KR" w:bidi="th-TH"/>
              </w:rPr>
            </w:pPr>
            <w:r w:rsidRPr="00CE2779">
              <w:rPr>
                <w:rFonts w:ascii="Times New Roman" w:hAnsi="Times New Roman" w:cs="Times New Roman"/>
                <w:lang w:eastAsia="ko-KR" w:bidi="th-TH"/>
              </w:rPr>
              <w:t>F</w:t>
            </w:r>
            <w:r w:rsidRPr="00CE2779">
              <w:rPr>
                <w:rFonts w:ascii="Times New Roman" w:hAnsi="Times New Roman" w:cs="Times New Roman"/>
                <w:vertAlign w:val="subscript"/>
                <w:lang w:eastAsia="ko-KR" w:bidi="th-TH"/>
              </w:rPr>
              <w:t>2012-2014</w:t>
            </w:r>
            <w:r w:rsidRPr="00CE2779">
              <w:rPr>
                <w:rFonts w:ascii="Times New Roman" w:hAnsi="Times New Roman" w:cs="Times New Roman"/>
                <w:lang w:eastAsia="ko-KR" w:bidi="th-TH"/>
              </w:rPr>
              <w:t>/F</w:t>
            </w:r>
            <w:r w:rsidRPr="00CE2779">
              <w:rPr>
                <w:rFonts w:ascii="Times New Roman" w:hAnsi="Times New Roman" w:cs="Times New Roman"/>
                <w:vertAlign w:val="subscript"/>
                <w:lang w:eastAsia="ko-KR" w:bidi="th-TH"/>
              </w:rPr>
              <w:t>30%</w:t>
            </w:r>
          </w:p>
        </w:tc>
        <w:tc>
          <w:tcPr>
            <w:tcW w:w="2160" w:type="dxa"/>
            <w:shd w:val="clear" w:color="auto" w:fill="auto"/>
          </w:tcPr>
          <w:p w14:paraId="376BEA8C" w14:textId="77777777" w:rsidR="0038238E" w:rsidRPr="00CE2779" w:rsidRDefault="0038238E" w:rsidP="00CE2779">
            <w:pPr>
              <w:widowControl w:val="0"/>
              <w:adjustRightInd w:val="0"/>
              <w:snapToGrid w:val="0"/>
              <w:spacing w:after="0" w:line="240" w:lineRule="auto"/>
              <w:ind w:left="18" w:right="162"/>
              <w:jc w:val="right"/>
              <w:rPr>
                <w:rFonts w:ascii="Times New Roman" w:hAnsi="Times New Roman" w:cs="Times New Roman"/>
                <w:kern w:val="2"/>
                <w:lang w:eastAsia="ja-JP" w:bidi="th-TH"/>
              </w:rPr>
            </w:pPr>
            <w:r w:rsidRPr="00CE2779">
              <w:rPr>
                <w:rFonts w:ascii="Times New Roman" w:hAnsi="Times New Roman" w:cs="Times New Roman"/>
                <w:lang w:eastAsia="ko-KR" w:bidi="th-TH"/>
              </w:rPr>
              <w:t>0.72</w:t>
            </w:r>
          </w:p>
        </w:tc>
        <w:tc>
          <w:tcPr>
            <w:tcW w:w="2160" w:type="dxa"/>
            <w:shd w:val="clear" w:color="auto" w:fill="auto"/>
          </w:tcPr>
          <w:p w14:paraId="4211BCA0" w14:textId="77777777" w:rsidR="0038238E" w:rsidRPr="00CE2779" w:rsidRDefault="0038238E" w:rsidP="00CE2779">
            <w:pPr>
              <w:adjustRightInd w:val="0"/>
              <w:snapToGrid w:val="0"/>
              <w:spacing w:after="0" w:line="240" w:lineRule="auto"/>
              <w:ind w:left="18" w:right="306"/>
              <w:jc w:val="right"/>
              <w:rPr>
                <w:rFonts w:ascii="Times New Roman" w:hAnsi="Times New Roman" w:cs="Times New Roman"/>
                <w:lang w:eastAsia="ko-KR" w:bidi="th-TH"/>
              </w:rPr>
            </w:pPr>
            <w:r w:rsidRPr="00CE2779">
              <w:rPr>
                <w:rFonts w:ascii="Times New Roman" w:hAnsi="Times New Roman" w:cs="Times New Roman"/>
                <w:lang w:eastAsia="ko-KR" w:bidi="th-TH"/>
              </w:rPr>
              <w:t>1.04</w:t>
            </w:r>
          </w:p>
        </w:tc>
        <w:tc>
          <w:tcPr>
            <w:tcW w:w="2160" w:type="dxa"/>
            <w:shd w:val="clear" w:color="auto" w:fill="auto"/>
          </w:tcPr>
          <w:p w14:paraId="3D7E0FB4" w14:textId="77777777" w:rsidR="0038238E" w:rsidRPr="00CE2779" w:rsidRDefault="0038238E" w:rsidP="00CE2779">
            <w:pPr>
              <w:adjustRightInd w:val="0"/>
              <w:snapToGrid w:val="0"/>
              <w:spacing w:after="0" w:line="240" w:lineRule="auto"/>
              <w:ind w:left="18" w:right="214"/>
              <w:jc w:val="right"/>
              <w:rPr>
                <w:rFonts w:ascii="Times New Roman" w:hAnsi="Times New Roman" w:cs="Times New Roman"/>
                <w:lang w:eastAsia="ko-KR" w:bidi="th-TH"/>
              </w:rPr>
            </w:pPr>
            <w:r w:rsidRPr="00CE2779">
              <w:rPr>
                <w:rFonts w:ascii="Times New Roman" w:hAnsi="Times New Roman" w:cs="Times New Roman"/>
                <w:lang w:eastAsia="ko-KR" w:bidi="th-TH"/>
              </w:rPr>
              <w:t>0.81</w:t>
            </w:r>
          </w:p>
        </w:tc>
      </w:tr>
      <w:tr w:rsidR="0038238E" w:rsidRPr="00CE2779" w14:paraId="301F5FBE" w14:textId="77777777" w:rsidTr="00CE2779">
        <w:trPr>
          <w:jc w:val="center"/>
        </w:trPr>
        <w:tc>
          <w:tcPr>
            <w:tcW w:w="2970" w:type="dxa"/>
            <w:shd w:val="clear" w:color="auto" w:fill="auto"/>
          </w:tcPr>
          <w:p w14:paraId="6E0E3E88" w14:textId="77777777" w:rsidR="0038238E" w:rsidRPr="00CE2779" w:rsidRDefault="0038238E" w:rsidP="00CE2779">
            <w:pPr>
              <w:adjustRightInd w:val="0"/>
              <w:snapToGrid w:val="0"/>
              <w:spacing w:after="0" w:line="240" w:lineRule="auto"/>
              <w:ind w:left="257"/>
              <w:rPr>
                <w:rFonts w:ascii="Times New Roman" w:hAnsi="Times New Roman" w:cs="Times New Roman"/>
                <w:lang w:eastAsia="ko-KR" w:bidi="th-TH"/>
              </w:rPr>
            </w:pPr>
            <w:r w:rsidRPr="00CE2779">
              <w:rPr>
                <w:rFonts w:ascii="Times New Roman" w:hAnsi="Times New Roman" w:cs="Times New Roman"/>
                <w:lang w:eastAsia="ko-KR" w:bidi="th-TH"/>
              </w:rPr>
              <w:t>F</w:t>
            </w:r>
            <w:r w:rsidRPr="00CE2779">
              <w:rPr>
                <w:rFonts w:ascii="Times New Roman" w:hAnsi="Times New Roman" w:cs="Times New Roman"/>
                <w:vertAlign w:val="subscript"/>
                <w:lang w:eastAsia="ko-KR" w:bidi="th-TH"/>
              </w:rPr>
              <w:t>2012-2014</w:t>
            </w:r>
            <w:r w:rsidRPr="00CE2779">
              <w:rPr>
                <w:rFonts w:ascii="Times New Roman" w:hAnsi="Times New Roman" w:cs="Times New Roman"/>
                <w:lang w:eastAsia="ko-KR" w:bidi="th-TH"/>
              </w:rPr>
              <w:t>/F</w:t>
            </w:r>
            <w:r w:rsidRPr="00CE2779">
              <w:rPr>
                <w:rFonts w:ascii="Times New Roman" w:hAnsi="Times New Roman" w:cs="Times New Roman"/>
                <w:vertAlign w:val="subscript"/>
                <w:lang w:eastAsia="ko-KR" w:bidi="th-TH"/>
              </w:rPr>
              <w:t>40%</w:t>
            </w:r>
          </w:p>
        </w:tc>
        <w:tc>
          <w:tcPr>
            <w:tcW w:w="2160" w:type="dxa"/>
            <w:shd w:val="clear" w:color="auto" w:fill="auto"/>
          </w:tcPr>
          <w:p w14:paraId="3381D76D" w14:textId="77777777" w:rsidR="0038238E" w:rsidRPr="00CE2779" w:rsidRDefault="0038238E" w:rsidP="00CE2779">
            <w:pPr>
              <w:widowControl w:val="0"/>
              <w:adjustRightInd w:val="0"/>
              <w:snapToGrid w:val="0"/>
              <w:spacing w:after="0" w:line="240" w:lineRule="auto"/>
              <w:ind w:left="18" w:right="162"/>
              <w:jc w:val="right"/>
              <w:rPr>
                <w:rFonts w:ascii="Times New Roman" w:hAnsi="Times New Roman" w:cs="Times New Roman"/>
                <w:kern w:val="2"/>
                <w:lang w:eastAsia="ja-JP" w:bidi="th-TH"/>
              </w:rPr>
            </w:pPr>
            <w:r w:rsidRPr="00CE2779">
              <w:rPr>
                <w:rFonts w:ascii="Times New Roman" w:hAnsi="Times New Roman" w:cs="Times New Roman"/>
                <w:lang w:eastAsia="ko-KR" w:bidi="th-TH"/>
              </w:rPr>
              <w:t>0.85</w:t>
            </w:r>
          </w:p>
        </w:tc>
        <w:tc>
          <w:tcPr>
            <w:tcW w:w="2160" w:type="dxa"/>
            <w:shd w:val="clear" w:color="auto" w:fill="auto"/>
          </w:tcPr>
          <w:p w14:paraId="1732395B" w14:textId="77777777" w:rsidR="0038238E" w:rsidRPr="00CE2779" w:rsidRDefault="0038238E" w:rsidP="00CE2779">
            <w:pPr>
              <w:adjustRightInd w:val="0"/>
              <w:snapToGrid w:val="0"/>
              <w:spacing w:after="0" w:line="240" w:lineRule="auto"/>
              <w:ind w:left="18" w:right="306"/>
              <w:jc w:val="right"/>
              <w:rPr>
                <w:rFonts w:ascii="Times New Roman" w:hAnsi="Times New Roman" w:cs="Times New Roman"/>
                <w:lang w:eastAsia="ko-KR" w:bidi="th-TH"/>
              </w:rPr>
            </w:pPr>
            <w:r w:rsidRPr="00CE2779">
              <w:rPr>
                <w:rFonts w:ascii="Times New Roman" w:hAnsi="Times New Roman" w:cs="Times New Roman"/>
                <w:lang w:eastAsia="ko-KR" w:bidi="th-TH"/>
              </w:rPr>
              <w:t>1.21</w:t>
            </w:r>
          </w:p>
        </w:tc>
        <w:tc>
          <w:tcPr>
            <w:tcW w:w="2160" w:type="dxa"/>
            <w:shd w:val="clear" w:color="auto" w:fill="auto"/>
          </w:tcPr>
          <w:p w14:paraId="7CCF19D8" w14:textId="77777777" w:rsidR="0038238E" w:rsidRPr="00CE2779" w:rsidRDefault="0038238E" w:rsidP="00CE2779">
            <w:pPr>
              <w:adjustRightInd w:val="0"/>
              <w:snapToGrid w:val="0"/>
              <w:spacing w:after="0" w:line="240" w:lineRule="auto"/>
              <w:ind w:left="18" w:right="214"/>
              <w:jc w:val="right"/>
              <w:rPr>
                <w:rFonts w:ascii="Times New Roman" w:hAnsi="Times New Roman" w:cs="Times New Roman"/>
                <w:lang w:eastAsia="ko-KR" w:bidi="th-TH"/>
              </w:rPr>
            </w:pPr>
            <w:r w:rsidRPr="00CE2779">
              <w:rPr>
                <w:rFonts w:ascii="Times New Roman" w:hAnsi="Times New Roman" w:cs="Times New Roman"/>
                <w:lang w:eastAsia="ko-KR" w:bidi="th-TH"/>
              </w:rPr>
              <w:t>0.96</w:t>
            </w:r>
          </w:p>
        </w:tc>
      </w:tr>
      <w:tr w:rsidR="0038238E" w:rsidRPr="00CE2779" w14:paraId="1AB68D5E" w14:textId="77777777" w:rsidTr="00CE2779">
        <w:trPr>
          <w:jc w:val="center"/>
        </w:trPr>
        <w:tc>
          <w:tcPr>
            <w:tcW w:w="2970" w:type="dxa"/>
            <w:tcBorders>
              <w:bottom w:val="single" w:sz="4" w:space="0" w:color="auto"/>
            </w:tcBorders>
            <w:shd w:val="clear" w:color="auto" w:fill="auto"/>
          </w:tcPr>
          <w:p w14:paraId="3EA8C1A2" w14:textId="77777777" w:rsidR="0038238E" w:rsidRPr="00CE2779" w:rsidRDefault="0038238E" w:rsidP="00CE2779">
            <w:pPr>
              <w:adjustRightInd w:val="0"/>
              <w:snapToGrid w:val="0"/>
              <w:spacing w:after="0" w:line="240" w:lineRule="auto"/>
              <w:ind w:left="257"/>
              <w:rPr>
                <w:rFonts w:ascii="Times New Roman" w:hAnsi="Times New Roman" w:cs="Times New Roman"/>
                <w:lang w:eastAsia="ko-KR" w:bidi="th-TH"/>
              </w:rPr>
            </w:pPr>
            <w:r w:rsidRPr="00CE2779">
              <w:rPr>
                <w:rFonts w:ascii="Times New Roman" w:hAnsi="Times New Roman" w:cs="Times New Roman"/>
                <w:lang w:eastAsia="ko-KR" w:bidi="th-TH"/>
              </w:rPr>
              <w:t>F</w:t>
            </w:r>
            <w:r w:rsidRPr="00CE2779">
              <w:rPr>
                <w:rFonts w:ascii="Times New Roman" w:hAnsi="Times New Roman" w:cs="Times New Roman"/>
                <w:vertAlign w:val="subscript"/>
                <w:lang w:eastAsia="ko-KR" w:bidi="th-TH"/>
              </w:rPr>
              <w:t>2012-2014</w:t>
            </w:r>
            <w:r w:rsidRPr="00CE2779">
              <w:rPr>
                <w:rFonts w:ascii="Times New Roman" w:hAnsi="Times New Roman" w:cs="Times New Roman"/>
                <w:lang w:eastAsia="ko-KR" w:bidi="th-TH"/>
              </w:rPr>
              <w:t>/F</w:t>
            </w:r>
            <w:r w:rsidRPr="00CE2779">
              <w:rPr>
                <w:rFonts w:ascii="Times New Roman" w:hAnsi="Times New Roman" w:cs="Times New Roman"/>
                <w:vertAlign w:val="subscript"/>
                <w:lang w:eastAsia="ko-KR" w:bidi="th-TH"/>
              </w:rPr>
              <w:t>50%</w:t>
            </w:r>
          </w:p>
        </w:tc>
        <w:tc>
          <w:tcPr>
            <w:tcW w:w="2160" w:type="dxa"/>
            <w:tcBorders>
              <w:bottom w:val="single" w:sz="4" w:space="0" w:color="auto"/>
            </w:tcBorders>
            <w:shd w:val="clear" w:color="auto" w:fill="auto"/>
          </w:tcPr>
          <w:p w14:paraId="6B1933DF" w14:textId="77777777" w:rsidR="0038238E" w:rsidRPr="00CE2779" w:rsidRDefault="0038238E" w:rsidP="00CE2779">
            <w:pPr>
              <w:widowControl w:val="0"/>
              <w:adjustRightInd w:val="0"/>
              <w:snapToGrid w:val="0"/>
              <w:spacing w:after="0" w:line="240" w:lineRule="auto"/>
              <w:ind w:left="18" w:right="162"/>
              <w:jc w:val="right"/>
              <w:rPr>
                <w:rFonts w:ascii="Times New Roman" w:hAnsi="Times New Roman" w:cs="Times New Roman"/>
                <w:kern w:val="2"/>
                <w:lang w:eastAsia="ja-JP" w:bidi="th-TH"/>
              </w:rPr>
            </w:pPr>
            <w:r w:rsidRPr="00CE2779">
              <w:rPr>
                <w:rFonts w:ascii="Times New Roman" w:hAnsi="Times New Roman" w:cs="Times New Roman"/>
                <w:lang w:eastAsia="ko-KR" w:bidi="th-TH"/>
              </w:rPr>
              <w:t>1.01</w:t>
            </w:r>
          </w:p>
        </w:tc>
        <w:tc>
          <w:tcPr>
            <w:tcW w:w="2160" w:type="dxa"/>
            <w:tcBorders>
              <w:bottom w:val="single" w:sz="4" w:space="0" w:color="auto"/>
            </w:tcBorders>
            <w:shd w:val="clear" w:color="auto" w:fill="auto"/>
          </w:tcPr>
          <w:p w14:paraId="40E7F1EA" w14:textId="77777777" w:rsidR="0038238E" w:rsidRPr="00CE2779" w:rsidRDefault="0038238E" w:rsidP="00CE2779">
            <w:pPr>
              <w:adjustRightInd w:val="0"/>
              <w:snapToGrid w:val="0"/>
              <w:spacing w:after="0" w:line="240" w:lineRule="auto"/>
              <w:ind w:left="18" w:right="306"/>
              <w:jc w:val="right"/>
              <w:rPr>
                <w:rFonts w:ascii="Times New Roman" w:hAnsi="Times New Roman" w:cs="Times New Roman"/>
                <w:lang w:eastAsia="ko-KR" w:bidi="th-TH"/>
              </w:rPr>
            </w:pPr>
            <w:r w:rsidRPr="00CE2779">
              <w:rPr>
                <w:rFonts w:ascii="Times New Roman" w:hAnsi="Times New Roman" w:cs="Times New Roman"/>
                <w:lang w:eastAsia="ko-KR" w:bidi="th-TH"/>
              </w:rPr>
              <w:t>1.47</w:t>
            </w:r>
          </w:p>
        </w:tc>
        <w:tc>
          <w:tcPr>
            <w:tcW w:w="2160" w:type="dxa"/>
            <w:tcBorders>
              <w:bottom w:val="single" w:sz="4" w:space="0" w:color="auto"/>
            </w:tcBorders>
            <w:shd w:val="clear" w:color="auto" w:fill="auto"/>
          </w:tcPr>
          <w:p w14:paraId="1D387A3F" w14:textId="77777777" w:rsidR="0038238E" w:rsidRPr="00CE2779" w:rsidRDefault="0038238E" w:rsidP="00CE2779">
            <w:pPr>
              <w:adjustRightInd w:val="0"/>
              <w:snapToGrid w:val="0"/>
              <w:spacing w:after="0" w:line="240" w:lineRule="auto"/>
              <w:ind w:left="18" w:right="214"/>
              <w:jc w:val="right"/>
              <w:rPr>
                <w:rFonts w:ascii="Times New Roman" w:hAnsi="Times New Roman" w:cs="Times New Roman"/>
                <w:lang w:eastAsia="ko-KR" w:bidi="th-TH"/>
              </w:rPr>
            </w:pPr>
            <w:r w:rsidRPr="00CE2779">
              <w:rPr>
                <w:rFonts w:ascii="Times New Roman" w:hAnsi="Times New Roman" w:cs="Times New Roman"/>
                <w:lang w:eastAsia="ko-KR" w:bidi="th-TH"/>
              </w:rPr>
              <w:t>1.16</w:t>
            </w:r>
          </w:p>
        </w:tc>
      </w:tr>
      <w:tr w:rsidR="0038238E" w:rsidRPr="00CE2779" w14:paraId="476161AA" w14:textId="77777777" w:rsidTr="00CE2779">
        <w:trPr>
          <w:jc w:val="center"/>
        </w:trPr>
        <w:tc>
          <w:tcPr>
            <w:tcW w:w="9450" w:type="dxa"/>
            <w:gridSpan w:val="4"/>
            <w:tcBorders>
              <w:top w:val="single" w:sz="4" w:space="0" w:color="auto"/>
              <w:bottom w:val="single" w:sz="4" w:space="0" w:color="auto"/>
            </w:tcBorders>
            <w:shd w:val="clear" w:color="auto" w:fill="auto"/>
          </w:tcPr>
          <w:p w14:paraId="685A17C0" w14:textId="77777777" w:rsidR="0038238E" w:rsidRPr="00CE2779" w:rsidRDefault="0038238E" w:rsidP="00CE2779">
            <w:pPr>
              <w:adjustRightInd w:val="0"/>
              <w:snapToGrid w:val="0"/>
              <w:spacing w:after="0" w:line="240" w:lineRule="auto"/>
              <w:ind w:left="18"/>
              <w:rPr>
                <w:rFonts w:ascii="Times New Roman" w:hAnsi="Times New Roman" w:cs="Times New Roman"/>
                <w:lang w:eastAsia="ko-KR" w:bidi="th-TH"/>
              </w:rPr>
            </w:pPr>
            <w:r w:rsidRPr="00CE2779">
              <w:rPr>
                <w:rFonts w:ascii="Times New Roman" w:hAnsi="Times New Roman" w:cs="Times New Roman"/>
                <w:lang w:eastAsia="ko-KR" w:bidi="th-TH"/>
              </w:rPr>
              <w:t xml:space="preserve">A – MSY includes male and female juvenile and adult fish </w:t>
            </w:r>
          </w:p>
          <w:p w14:paraId="634E2153" w14:textId="77777777" w:rsidR="0038238E" w:rsidRPr="00CE2779" w:rsidRDefault="0038238E" w:rsidP="00CE2779">
            <w:pPr>
              <w:adjustRightInd w:val="0"/>
              <w:snapToGrid w:val="0"/>
              <w:spacing w:after="0" w:line="240" w:lineRule="auto"/>
              <w:ind w:left="18"/>
              <w:rPr>
                <w:rFonts w:ascii="Times New Roman" w:hAnsi="Times New Roman" w:cs="Times New Roman"/>
                <w:lang w:eastAsia="ko-KR" w:bidi="th-TH"/>
              </w:rPr>
            </w:pPr>
            <w:r w:rsidRPr="00CE2779">
              <w:rPr>
                <w:rFonts w:ascii="Times New Roman" w:hAnsi="Times New Roman" w:cs="Times New Roman"/>
                <w:lang w:eastAsia="ko-KR" w:bidi="th-TH"/>
              </w:rPr>
              <w:t>B – Spawning stock biomass (SSB) in this assessment refers to mature female biomass only.</w:t>
            </w:r>
          </w:p>
        </w:tc>
      </w:tr>
    </w:tbl>
    <w:p w14:paraId="7DECA1E7" w14:textId="77777777" w:rsidR="0038238E" w:rsidRPr="00CE2779" w:rsidRDefault="0038238E" w:rsidP="00CE2779">
      <w:pPr>
        <w:widowControl w:val="0"/>
        <w:autoSpaceDE w:val="0"/>
        <w:autoSpaceDN w:val="0"/>
        <w:adjustRightInd w:val="0"/>
        <w:snapToGrid w:val="0"/>
        <w:spacing w:after="0" w:line="240" w:lineRule="auto"/>
        <w:rPr>
          <w:rFonts w:ascii="Times New Roman" w:eastAsia="Malgun Gothic" w:hAnsi="Times New Roman" w:cs="Times New Roman"/>
          <w:lang w:eastAsia="ko-KR"/>
        </w:rPr>
      </w:pPr>
    </w:p>
    <w:p w14:paraId="7A0C1160" w14:textId="77777777" w:rsidR="0038238E" w:rsidRPr="00CE2779" w:rsidRDefault="0038238E" w:rsidP="00CE2779">
      <w:pPr>
        <w:adjustRightInd w:val="0"/>
        <w:snapToGrid w:val="0"/>
        <w:spacing w:after="0" w:line="240" w:lineRule="auto"/>
        <w:rPr>
          <w:rFonts w:ascii="Times New Roman" w:hAnsi="Times New Roman" w:cs="Times New Roman"/>
        </w:rPr>
      </w:pPr>
      <w:r w:rsidRPr="00CE2779">
        <w:rPr>
          <w:rFonts w:ascii="Times New Roman" w:hAnsi="Times New Roman" w:cs="Times New Roman"/>
        </w:rPr>
        <w:br w:type="page"/>
      </w:r>
      <w:r w:rsidRPr="00CE2779">
        <w:rPr>
          <w:rFonts w:ascii="Times New Roman" w:hAnsi="Times New Roman" w:cs="Times New Roman"/>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4568"/>
      </w:tblGrid>
      <w:tr w:rsidR="00CE2779" w:rsidRPr="00CE2779" w14:paraId="227A9C74" w14:textId="77777777" w:rsidTr="004D0AED">
        <w:tc>
          <w:tcPr>
            <w:tcW w:w="2490" w:type="pct"/>
            <w:tcBorders>
              <w:top w:val="nil"/>
              <w:left w:val="nil"/>
              <w:bottom w:val="nil"/>
              <w:right w:val="nil"/>
            </w:tcBorders>
            <w:shd w:val="clear" w:color="auto" w:fill="auto"/>
          </w:tcPr>
          <w:p w14:paraId="3EF0D6F1" w14:textId="596A03E8" w:rsidR="00CE2779" w:rsidRPr="00CE2779" w:rsidRDefault="00CE2779" w:rsidP="004D0AED">
            <w:pPr>
              <w:pStyle w:val="ListParagraph"/>
              <w:adjustRightInd w:val="0"/>
              <w:snapToGrid w:val="0"/>
              <w:ind w:left="0" w:right="-431" w:hanging="13"/>
              <w:contextualSpacing w:val="0"/>
              <w:jc w:val="center"/>
              <w:rPr>
                <w:rFonts w:ascii="Times New Roman" w:eastAsia="Batang" w:hAnsi="Times New Roman"/>
                <w:b/>
                <w:bCs/>
                <w:lang w:eastAsia="ko-KR" w:bidi="th-TH"/>
              </w:rPr>
            </w:pPr>
            <w:r>
              <w:rPr>
                <w:rFonts w:ascii="Times New Roman" w:eastAsia="Batang" w:hAnsi="Times New Roman"/>
                <w:b/>
                <w:bCs/>
                <w:lang w:eastAsia="ko-KR" w:bidi="th-TH"/>
              </w:rPr>
              <w:t>A</w:t>
            </w:r>
          </w:p>
        </w:tc>
        <w:tc>
          <w:tcPr>
            <w:tcW w:w="2510" w:type="pct"/>
            <w:tcBorders>
              <w:top w:val="nil"/>
              <w:left w:val="nil"/>
              <w:bottom w:val="nil"/>
              <w:right w:val="nil"/>
            </w:tcBorders>
            <w:shd w:val="clear" w:color="auto" w:fill="auto"/>
          </w:tcPr>
          <w:p w14:paraId="3872AD99" w14:textId="2CE7F40B" w:rsidR="00CE2779" w:rsidRPr="00CE2779" w:rsidRDefault="00CE2779" w:rsidP="00CE2779">
            <w:pPr>
              <w:pStyle w:val="ListParagraph"/>
              <w:adjustRightInd w:val="0"/>
              <w:snapToGrid w:val="0"/>
              <w:ind w:left="-68"/>
              <w:contextualSpacing w:val="0"/>
              <w:jc w:val="center"/>
              <w:rPr>
                <w:rFonts w:ascii="Times New Roman" w:eastAsia="Batang" w:hAnsi="Times New Roman"/>
                <w:lang w:eastAsia="ko-KR" w:bidi="th-TH"/>
              </w:rPr>
            </w:pPr>
            <w:r w:rsidRPr="00CE2779">
              <w:rPr>
                <w:rFonts w:ascii="Times New Roman" w:eastAsia="Batang" w:hAnsi="Times New Roman"/>
                <w:lang w:eastAsia="ko-KR" w:bidi="th-TH"/>
              </w:rPr>
              <w:t>B</w:t>
            </w:r>
          </w:p>
        </w:tc>
      </w:tr>
      <w:tr w:rsidR="0038238E" w:rsidRPr="00CE2779" w14:paraId="3DAF8A9C" w14:textId="77777777" w:rsidTr="004D0AED">
        <w:tc>
          <w:tcPr>
            <w:tcW w:w="2490" w:type="pct"/>
            <w:tcBorders>
              <w:top w:val="nil"/>
              <w:left w:val="nil"/>
              <w:bottom w:val="nil"/>
              <w:right w:val="nil"/>
            </w:tcBorders>
            <w:shd w:val="clear" w:color="auto" w:fill="auto"/>
            <w:vAlign w:val="center"/>
          </w:tcPr>
          <w:p w14:paraId="3C0396D2" w14:textId="5E3DD2C1" w:rsidR="0038238E" w:rsidRPr="00CE2779" w:rsidRDefault="004D0AED" w:rsidP="004D0AED">
            <w:pPr>
              <w:pStyle w:val="ListParagraph"/>
              <w:adjustRightInd w:val="0"/>
              <w:snapToGrid w:val="0"/>
              <w:ind w:left="0" w:right="-431" w:hanging="13"/>
              <w:contextualSpacing w:val="0"/>
              <w:jc w:val="left"/>
              <w:rPr>
                <w:rFonts w:ascii="Times New Roman" w:eastAsia="Batang" w:hAnsi="Times New Roman"/>
                <w:bCs/>
                <w:lang w:eastAsia="ko-KR" w:bidi="th-TH"/>
              </w:rPr>
            </w:pPr>
            <w:r>
              <w:object w:dxaOrig="4635" w:dyaOrig="4155" w14:anchorId="5324C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4pt;height:203.45pt" o:ole="">
                  <v:imagedata r:id="rId11" o:title=""/>
                </v:shape>
                <o:OLEObject Type="Embed" ProgID="PBrush" ShapeID="_x0000_i1025" DrawAspect="Content" ObjectID="_1635594011" r:id="rId12"/>
              </w:object>
            </w:r>
          </w:p>
        </w:tc>
        <w:tc>
          <w:tcPr>
            <w:tcW w:w="2510" w:type="pct"/>
            <w:tcBorders>
              <w:top w:val="nil"/>
              <w:left w:val="nil"/>
              <w:bottom w:val="nil"/>
              <w:right w:val="nil"/>
            </w:tcBorders>
            <w:shd w:val="clear" w:color="auto" w:fill="auto"/>
            <w:vAlign w:val="center"/>
          </w:tcPr>
          <w:p w14:paraId="70BDD55F" w14:textId="40FF2848" w:rsidR="0038238E" w:rsidRPr="00CE2779" w:rsidRDefault="004D0AED" w:rsidP="004D0AED">
            <w:pPr>
              <w:pStyle w:val="ListParagraph"/>
              <w:adjustRightInd w:val="0"/>
              <w:snapToGrid w:val="0"/>
              <w:ind w:left="-68"/>
              <w:contextualSpacing w:val="0"/>
              <w:jc w:val="right"/>
              <w:rPr>
                <w:rFonts w:ascii="Times New Roman" w:eastAsia="Batang" w:hAnsi="Times New Roman"/>
                <w:lang w:eastAsia="ko-KR" w:bidi="th-TH"/>
              </w:rPr>
            </w:pPr>
            <w:r>
              <w:object w:dxaOrig="4695" w:dyaOrig="4275" w14:anchorId="6F844FFE">
                <v:shape id="_x0000_i1026" type="#_x0000_t75" style="width:221pt;height:201.75pt" o:ole="">
                  <v:imagedata r:id="rId13" o:title=""/>
                </v:shape>
                <o:OLEObject Type="Embed" ProgID="PBrush" ShapeID="_x0000_i1026" DrawAspect="Content" ObjectID="_1635594012" r:id="rId14"/>
              </w:object>
            </w:r>
          </w:p>
        </w:tc>
      </w:tr>
      <w:tr w:rsidR="0038238E" w:rsidRPr="00CE2779" w14:paraId="528D0270" w14:textId="77777777" w:rsidTr="004D0AED">
        <w:tc>
          <w:tcPr>
            <w:tcW w:w="5000" w:type="pct"/>
            <w:gridSpan w:val="2"/>
            <w:tcBorders>
              <w:top w:val="nil"/>
              <w:left w:val="nil"/>
              <w:bottom w:val="nil"/>
              <w:right w:val="nil"/>
            </w:tcBorders>
            <w:shd w:val="clear" w:color="auto" w:fill="auto"/>
          </w:tcPr>
          <w:p w14:paraId="12654822" w14:textId="04026198" w:rsidR="0038238E" w:rsidRPr="00CE2779" w:rsidRDefault="0038238E" w:rsidP="004D0AED">
            <w:pPr>
              <w:adjustRightInd w:val="0"/>
              <w:snapToGrid w:val="0"/>
              <w:spacing w:after="0" w:line="240" w:lineRule="auto"/>
              <w:ind w:right="-431" w:hanging="13"/>
              <w:jc w:val="both"/>
              <w:rPr>
                <w:rFonts w:ascii="Times New Roman" w:hAnsi="Times New Roman" w:cs="Times New Roman"/>
                <w:bCs/>
                <w:lang w:eastAsia="ko-KR" w:bidi="th-TH"/>
              </w:rPr>
            </w:pPr>
            <w:bookmarkStart w:id="8" w:name="_Hlk491599786"/>
            <w:r w:rsidRPr="00CE2779">
              <w:rPr>
                <w:rFonts w:ascii="Times New Roman" w:hAnsi="Times New Roman" w:cs="Times New Roman"/>
                <w:b/>
                <w:bCs/>
                <w:lang w:eastAsia="ko-KR" w:bidi="th-TH"/>
              </w:rPr>
              <w:t xml:space="preserve">Figure NPALB-1. </w:t>
            </w:r>
            <w:r w:rsidRPr="00CE2779">
              <w:rPr>
                <w:rFonts w:ascii="Times New Roman" w:hAnsi="Times New Roman" w:cs="Times New Roman"/>
                <w:bCs/>
                <w:lang w:eastAsia="ko-KR" w:bidi="th-TH"/>
              </w:rPr>
              <w:t xml:space="preserve">(A) </w:t>
            </w:r>
            <w:r w:rsidRPr="00CE2779">
              <w:rPr>
                <w:rFonts w:ascii="Times New Roman" w:hAnsi="Times New Roman" w:cs="Times New Roman"/>
                <w:lang w:eastAsia="ko-KR" w:bidi="th-TH"/>
              </w:rPr>
              <w:t xml:space="preserve">Kobe plot showing the status of the north Pacific albacore </w:t>
            </w:r>
            <w:r w:rsidRPr="00CE2779">
              <w:rPr>
                <w:rFonts w:ascii="Times New Roman" w:hAnsi="Times New Roman" w:cs="Times New Roman"/>
                <w:bCs/>
                <w:lang w:eastAsia="ko-KR" w:bidi="th-TH"/>
              </w:rPr>
              <w:t>(</w:t>
            </w:r>
            <w:r w:rsidRPr="00CE2779">
              <w:rPr>
                <w:rFonts w:ascii="Times New Roman" w:hAnsi="Times New Roman" w:cs="Times New Roman"/>
                <w:bCs/>
                <w:i/>
                <w:lang w:eastAsia="ko-KR" w:bidi="th-TH"/>
              </w:rPr>
              <w:t>Thunnus alalunga</w:t>
            </w:r>
            <w:r w:rsidRPr="00CE2779">
              <w:rPr>
                <w:rFonts w:ascii="Times New Roman" w:hAnsi="Times New Roman" w:cs="Times New Roman"/>
                <w:bCs/>
                <w:lang w:eastAsia="ko-KR" w:bidi="th-TH"/>
              </w:rPr>
              <w:t xml:space="preserve">) </w:t>
            </w:r>
            <w:r w:rsidRPr="00CE2779">
              <w:rPr>
                <w:rFonts w:ascii="Times New Roman" w:hAnsi="Times New Roman" w:cs="Times New Roman"/>
                <w:lang w:eastAsia="ko-KR" w:bidi="th-TH"/>
              </w:rPr>
              <w:t>stock relative to the 20%SSB</w:t>
            </w:r>
            <w:r w:rsidRPr="00CE2779">
              <w:rPr>
                <w:rFonts w:ascii="Times New Roman" w:hAnsi="Times New Roman" w:cs="Times New Roman"/>
                <w:i/>
                <w:lang w:eastAsia="ko-KR" w:bidi="th-TH"/>
              </w:rPr>
              <w:t>current</w:t>
            </w:r>
            <w:r w:rsidRPr="00CE2779">
              <w:rPr>
                <w:rFonts w:ascii="Times New Roman" w:hAnsi="Times New Roman" w:cs="Times New Roman"/>
                <w:vertAlign w:val="subscript"/>
                <w:lang w:eastAsia="ko-KR" w:bidi="th-TH"/>
              </w:rPr>
              <w:t>, F=0</w:t>
            </w:r>
            <w:r w:rsidRPr="00CE2779">
              <w:rPr>
                <w:rFonts w:ascii="Times New Roman" w:hAnsi="Times New Roman" w:cs="Times New Roman"/>
                <w:lang w:eastAsia="ko-KR" w:bidi="th-TH"/>
              </w:rPr>
              <w:t xml:space="preserve"> biomass-based limit reference point, and equivalent fishing intensity (F</w:t>
            </w:r>
            <w:r w:rsidRPr="00CE2779">
              <w:rPr>
                <w:rFonts w:ascii="Times New Roman" w:hAnsi="Times New Roman" w:cs="Times New Roman"/>
                <w:i/>
                <w:lang w:eastAsia="ko-KR" w:bidi="th-TH"/>
              </w:rPr>
              <w:t>20%</w:t>
            </w:r>
            <w:r w:rsidRPr="00CE2779">
              <w:rPr>
                <w:rFonts w:ascii="Times New Roman" w:hAnsi="Times New Roman" w:cs="Times New Roman"/>
                <w:lang w:eastAsia="ko-KR" w:bidi="th-TH"/>
              </w:rPr>
              <w:t>; calculated as 1-SPR</w:t>
            </w:r>
            <w:r w:rsidRPr="00CE2779">
              <w:rPr>
                <w:rFonts w:ascii="Times New Roman" w:hAnsi="Times New Roman" w:cs="Times New Roman"/>
                <w:i/>
                <w:lang w:eastAsia="ko-KR" w:bidi="th-TH"/>
              </w:rPr>
              <w:t>20%</w:t>
            </w:r>
            <w:r w:rsidRPr="00CE2779">
              <w:rPr>
                <w:rFonts w:ascii="Times New Roman" w:hAnsi="Times New Roman" w:cs="Times New Roman"/>
                <w:lang w:eastAsia="ko-KR" w:bidi="th-TH"/>
              </w:rPr>
              <w:t xml:space="preserve">) over the base case modelling period (1993-2015). </w:t>
            </w:r>
            <w:bookmarkEnd w:id="8"/>
            <w:r w:rsidRPr="00CE2779">
              <w:rPr>
                <w:rFonts w:ascii="Times New Roman" w:hAnsi="Times New Roman" w:cs="Times New Roman"/>
                <w:lang w:eastAsia="ko-KR" w:bidi="th-TH"/>
              </w:rPr>
              <w:t xml:space="preserve">Blue triangle indicates the start year (1993) and black circle with 95% confidence intervals indicates the terminal year (2015). </w:t>
            </w:r>
            <w:bookmarkStart w:id="9" w:name="_Hlk491599803"/>
            <w:r w:rsidRPr="00CE2779">
              <w:rPr>
                <w:rFonts w:ascii="Times New Roman" w:hAnsi="Times New Roman" w:cs="Times New Roman"/>
                <w:lang w:eastAsia="ko-KR" w:bidi="th-TH"/>
              </w:rPr>
              <w:t>(B) Kobe plot showing stock status and 95% confidence intervals in the terminal year (2015) of the base case model (black; closed circle) and important sensitivity runs with M = 0.3 y</w:t>
            </w:r>
            <w:r w:rsidRPr="00CE2779">
              <w:rPr>
                <w:rFonts w:ascii="Times New Roman" w:hAnsi="Times New Roman" w:cs="Times New Roman"/>
                <w:vertAlign w:val="superscript"/>
                <w:lang w:eastAsia="ko-KR" w:bidi="th-TH"/>
              </w:rPr>
              <w:t>-1</w:t>
            </w:r>
            <w:r w:rsidRPr="00CE2779">
              <w:rPr>
                <w:rFonts w:ascii="Times New Roman" w:hAnsi="Times New Roman" w:cs="Times New Roman"/>
                <w:lang w:eastAsia="ko-KR" w:bidi="th-TH"/>
              </w:rPr>
              <w:t xml:space="preserve"> for both sexes (blue; open square), and CV = 0.06 for L</w:t>
            </w:r>
            <w:r w:rsidRPr="00CE2779">
              <w:rPr>
                <w:rFonts w:ascii="Times New Roman" w:hAnsi="Times New Roman" w:cs="Times New Roman"/>
                <w:i/>
                <w:lang w:eastAsia="ko-KR" w:bidi="th-TH"/>
              </w:rPr>
              <w:t>inf</w:t>
            </w:r>
            <w:r w:rsidRPr="00CE2779">
              <w:rPr>
                <w:rFonts w:ascii="Times New Roman" w:hAnsi="Times New Roman" w:cs="Times New Roman"/>
                <w:lang w:eastAsia="ko-KR" w:bidi="th-TH"/>
              </w:rPr>
              <w:t xml:space="preserve"> in the growth model (white; open triangle). </w:t>
            </w:r>
            <w:bookmarkEnd w:id="9"/>
            <w:r w:rsidRPr="00CE2779">
              <w:rPr>
                <w:rFonts w:ascii="Times New Roman" w:hAnsi="Times New Roman" w:cs="Times New Roman"/>
                <w:lang w:eastAsia="ko-KR" w:bidi="th-TH"/>
              </w:rPr>
              <w:t>Fs in this figure are not based on instantaneous fishing mortality. Instead, the Fs are indicators of fishing intensity based on SPR and calculated as 1-SPR so that the Fs reflects changes in fishing mortality. SPR is the equilibrium SSB per recruit that would result from the current year’s pattern and intensity of fishing mortality.</w:t>
            </w:r>
          </w:p>
        </w:tc>
      </w:tr>
    </w:tbl>
    <w:p w14:paraId="06A36479" w14:textId="77777777" w:rsidR="0038238E" w:rsidRPr="00CE2779" w:rsidRDefault="0038238E" w:rsidP="00CE2779">
      <w:pPr>
        <w:adjustRightInd w:val="0"/>
        <w:snapToGrid w:val="0"/>
        <w:spacing w:after="0" w:line="240" w:lineRule="auto"/>
        <w:rPr>
          <w:rFonts w:ascii="Times New Roman" w:hAnsi="Times New Roman" w:cs="Times New Roman"/>
        </w:rPr>
      </w:pPr>
    </w:p>
    <w:p w14:paraId="3CEB2EE3" w14:textId="77777777" w:rsidR="004D0AED" w:rsidRDefault="004D0AED">
      <w:pPr>
        <w:rPr>
          <w:rFonts w:ascii="Times New Roman" w:eastAsia="MS Mincho" w:hAnsi="Times New Roman" w:cs="Times New Roman"/>
          <w:color w:val="2F5496" w:themeColor="accent1" w:themeShade="BF"/>
          <w:sz w:val="32"/>
          <w:szCs w:val="32"/>
          <w:lang w:val="en-NZ" w:eastAsia="en-NZ"/>
        </w:rPr>
      </w:pPr>
      <w:bookmarkStart w:id="10" w:name="_Toc495323856"/>
      <w:r>
        <w:rPr>
          <w:rFonts w:ascii="Times New Roman" w:eastAsia="MS Mincho" w:hAnsi="Times New Roman" w:cs="Times New Roman"/>
          <w:lang w:val="en-NZ" w:eastAsia="en-NZ"/>
        </w:rPr>
        <w:br w:type="page"/>
      </w:r>
    </w:p>
    <w:p w14:paraId="45522B02" w14:textId="6625383B" w:rsidR="00E46C3A" w:rsidRPr="004D0AED" w:rsidRDefault="00E46C3A" w:rsidP="00CE2779">
      <w:pPr>
        <w:pStyle w:val="Heading1"/>
        <w:adjustRightInd w:val="0"/>
        <w:snapToGrid w:val="0"/>
        <w:spacing w:before="0" w:line="240" w:lineRule="auto"/>
        <w:rPr>
          <w:rFonts w:ascii="Times New Roman Bold" w:eastAsia="MS Mincho" w:hAnsi="Times New Roman Bold" w:cs="Times New Roman" w:hint="eastAsia"/>
          <w:b/>
          <w:bCs/>
          <w:caps/>
          <w:sz w:val="28"/>
          <w:szCs w:val="28"/>
          <w:lang w:val="en-NZ" w:eastAsia="en-NZ"/>
        </w:rPr>
      </w:pPr>
      <w:bookmarkStart w:id="11" w:name="_Toc24980952"/>
      <w:r w:rsidRPr="004D0AED">
        <w:rPr>
          <w:rFonts w:ascii="Times New Roman Bold" w:eastAsia="MS Mincho" w:hAnsi="Times New Roman Bold" w:cs="Times New Roman"/>
          <w:b/>
          <w:bCs/>
          <w:caps/>
          <w:sz w:val="28"/>
          <w:szCs w:val="28"/>
          <w:lang w:val="en-NZ" w:eastAsia="en-NZ"/>
        </w:rPr>
        <w:lastRenderedPageBreak/>
        <w:t>Useful References</w:t>
      </w:r>
      <w:bookmarkEnd w:id="10"/>
      <w:bookmarkEnd w:id="11"/>
    </w:p>
    <w:p w14:paraId="7C48B647" w14:textId="77777777" w:rsidR="00E46C3A" w:rsidRPr="00CE2779" w:rsidRDefault="00E46C3A" w:rsidP="00CE2779">
      <w:pPr>
        <w:adjustRightInd w:val="0"/>
        <w:snapToGrid w:val="0"/>
        <w:spacing w:after="0" w:line="240" w:lineRule="auto"/>
        <w:rPr>
          <w:rFonts w:ascii="Times New Roman" w:hAnsi="Times New Roman" w:cs="Times New Roman"/>
        </w:rPr>
      </w:pPr>
    </w:p>
    <w:p w14:paraId="0C85B7BC" w14:textId="77777777" w:rsidR="00E46C3A" w:rsidRPr="00CE2779" w:rsidRDefault="00E46C3A" w:rsidP="00CE2779">
      <w:pPr>
        <w:adjustRightInd w:val="0"/>
        <w:snapToGrid w:val="0"/>
        <w:spacing w:after="0" w:line="240" w:lineRule="auto"/>
        <w:rPr>
          <w:rFonts w:ascii="Times New Roman" w:hAnsi="Times New Roman" w:cs="Times New Roman"/>
        </w:rPr>
      </w:pPr>
      <w:r w:rsidRPr="00CE2779">
        <w:rPr>
          <w:rFonts w:ascii="Times New Roman" w:hAnsi="Times New Roman" w:cs="Times New Roman"/>
        </w:rPr>
        <w:t>SC13-SA-WP-09 Stock Assessment of Albacore in the North Pacific Ocean in 2017 Rev 2(approved version) (29 July 2017). Report of the Albacore Working Group (ISC).</w:t>
      </w:r>
    </w:p>
    <w:p w14:paraId="00E6572E" w14:textId="77777777" w:rsidR="00E46C3A" w:rsidRPr="00CE2779" w:rsidRDefault="00043902" w:rsidP="00CE2779">
      <w:pPr>
        <w:adjustRightInd w:val="0"/>
        <w:snapToGrid w:val="0"/>
        <w:spacing w:after="0" w:line="240" w:lineRule="auto"/>
        <w:rPr>
          <w:rFonts w:ascii="Times New Roman" w:hAnsi="Times New Roman" w:cs="Times New Roman"/>
        </w:rPr>
      </w:pPr>
      <w:hyperlink r:id="rId15" w:history="1">
        <w:r w:rsidR="00E46C3A" w:rsidRPr="00CE2779">
          <w:rPr>
            <w:rStyle w:val="Hyperlink"/>
            <w:rFonts w:ascii="Times New Roman" w:hAnsi="Times New Roman" w:cs="Times New Roman"/>
          </w:rPr>
          <w:t>https://www.wcpfc.int/node/29522</w:t>
        </w:r>
      </w:hyperlink>
    </w:p>
    <w:p w14:paraId="1FAB35D0" w14:textId="77777777" w:rsidR="00E46C3A" w:rsidRPr="00CE2779" w:rsidRDefault="00E46C3A" w:rsidP="00CE2779">
      <w:pPr>
        <w:adjustRightInd w:val="0"/>
        <w:snapToGrid w:val="0"/>
        <w:spacing w:after="0" w:line="240" w:lineRule="auto"/>
        <w:rPr>
          <w:rFonts w:ascii="Times New Roman" w:hAnsi="Times New Roman" w:cs="Times New Roman"/>
        </w:rPr>
      </w:pPr>
    </w:p>
    <w:p w14:paraId="063C2597" w14:textId="77777777" w:rsidR="00E46C3A" w:rsidRPr="00CE2779" w:rsidRDefault="00E46C3A" w:rsidP="00CE2779">
      <w:pPr>
        <w:adjustRightInd w:val="0"/>
        <w:snapToGrid w:val="0"/>
        <w:spacing w:after="0" w:line="240" w:lineRule="auto"/>
        <w:rPr>
          <w:rFonts w:ascii="Times New Roman" w:hAnsi="Times New Roman" w:cs="Times New Roman"/>
        </w:rPr>
      </w:pPr>
      <w:r w:rsidRPr="00CE2779">
        <w:rPr>
          <w:rFonts w:ascii="Times New Roman" w:hAnsi="Times New Roman" w:cs="Times New Roman"/>
        </w:rPr>
        <w:t>For current information related to Northern Stocks</w:t>
      </w:r>
      <w:r w:rsidR="008167E8" w:rsidRPr="00CE2779">
        <w:rPr>
          <w:rFonts w:ascii="Times New Roman" w:hAnsi="Times New Roman" w:cs="Times New Roman"/>
        </w:rPr>
        <w:t xml:space="preserve"> Working Group Reports</w:t>
      </w:r>
      <w:r w:rsidRPr="00CE2779">
        <w:rPr>
          <w:rFonts w:ascii="Times New Roman" w:hAnsi="Times New Roman" w:cs="Times New Roman"/>
        </w:rPr>
        <w:t xml:space="preserve"> and the ISC Plenary Report:</w:t>
      </w:r>
    </w:p>
    <w:p w14:paraId="3DA5F8B1" w14:textId="6AD1A18B" w:rsidR="002273A0" w:rsidRDefault="00043902" w:rsidP="00CE2779">
      <w:pPr>
        <w:adjustRightInd w:val="0"/>
        <w:snapToGrid w:val="0"/>
        <w:spacing w:after="0" w:line="240" w:lineRule="auto"/>
        <w:rPr>
          <w:rFonts w:ascii="Times New Roman" w:hAnsi="Times New Roman" w:cs="Times New Roman"/>
        </w:rPr>
      </w:pPr>
      <w:hyperlink r:id="rId16" w:history="1">
        <w:r w:rsidR="002273A0" w:rsidRPr="00CE2779">
          <w:rPr>
            <w:rStyle w:val="Hyperlink"/>
            <w:rFonts w:ascii="Times New Roman" w:hAnsi="Times New Roman" w:cs="Times New Roman"/>
          </w:rPr>
          <w:t>http://isc.fra.go.jp/reports/isc/isc18_reports.html</w:t>
        </w:r>
      </w:hyperlink>
      <w:r w:rsidR="002273A0" w:rsidRPr="00CE2779">
        <w:rPr>
          <w:rFonts w:ascii="Times New Roman" w:hAnsi="Times New Roman" w:cs="Times New Roman"/>
        </w:rPr>
        <w:t xml:space="preserve"> </w:t>
      </w:r>
    </w:p>
    <w:p w14:paraId="072F47F6" w14:textId="3BE86296" w:rsidR="004D0AED" w:rsidRDefault="004D0AED" w:rsidP="00CE2779">
      <w:pPr>
        <w:adjustRightInd w:val="0"/>
        <w:snapToGrid w:val="0"/>
        <w:spacing w:after="0" w:line="240" w:lineRule="auto"/>
        <w:rPr>
          <w:rFonts w:ascii="Times New Roman" w:hAnsi="Times New Roman" w:cs="Times New Roman"/>
        </w:rPr>
      </w:pPr>
    </w:p>
    <w:p w14:paraId="5D1AF380" w14:textId="77777777" w:rsidR="004D0AED" w:rsidRPr="00CE2779" w:rsidRDefault="004D0AED" w:rsidP="00CE2779">
      <w:pPr>
        <w:adjustRightInd w:val="0"/>
        <w:snapToGrid w:val="0"/>
        <w:spacing w:after="0" w:line="240" w:lineRule="auto"/>
        <w:rPr>
          <w:rFonts w:ascii="Times New Roman" w:hAnsi="Times New Roman" w:cs="Times New Roman"/>
        </w:rPr>
      </w:pPr>
    </w:p>
    <w:p w14:paraId="61E7590D" w14:textId="77777777" w:rsidR="004F2924" w:rsidRPr="004D0AED" w:rsidRDefault="004F2924" w:rsidP="00CE2779">
      <w:pPr>
        <w:pStyle w:val="Heading1"/>
        <w:adjustRightInd w:val="0"/>
        <w:snapToGrid w:val="0"/>
        <w:spacing w:before="0" w:line="240" w:lineRule="auto"/>
        <w:rPr>
          <w:rFonts w:ascii="Times New Roman Bold" w:eastAsia="MS Mincho" w:hAnsi="Times New Roman Bold" w:cs="Times New Roman" w:hint="eastAsia"/>
          <w:b/>
          <w:bCs/>
          <w:caps/>
          <w:sz w:val="28"/>
          <w:szCs w:val="28"/>
          <w:lang w:val="en-NZ" w:eastAsia="en-NZ"/>
        </w:rPr>
      </w:pPr>
      <w:bookmarkStart w:id="12" w:name="_Toc24980953"/>
      <w:r w:rsidRPr="004D0AED">
        <w:rPr>
          <w:rFonts w:ascii="Times New Roman Bold" w:eastAsia="MS Mincho" w:hAnsi="Times New Roman Bold" w:cs="Times New Roman"/>
          <w:b/>
          <w:bCs/>
          <w:caps/>
          <w:sz w:val="28"/>
          <w:szCs w:val="28"/>
          <w:lang w:val="en-NZ" w:eastAsia="en-NZ"/>
        </w:rPr>
        <w:t>Previous Assessments</w:t>
      </w:r>
      <w:bookmarkEnd w:id="12"/>
    </w:p>
    <w:p w14:paraId="0350453B" w14:textId="77777777" w:rsidR="00E46C3A" w:rsidRPr="00CE2779" w:rsidRDefault="00E46C3A" w:rsidP="00CE2779">
      <w:pPr>
        <w:adjustRightInd w:val="0"/>
        <w:snapToGrid w:val="0"/>
        <w:spacing w:after="0" w:line="240" w:lineRule="auto"/>
        <w:rPr>
          <w:rFonts w:ascii="Times New Roman" w:hAnsi="Times New Roman" w:cs="Times New Roman"/>
        </w:rPr>
      </w:pPr>
    </w:p>
    <w:p w14:paraId="397CA56D" w14:textId="77777777" w:rsidR="00E46C3A" w:rsidRPr="00CE2779" w:rsidRDefault="004F2924" w:rsidP="00CE2779">
      <w:pPr>
        <w:adjustRightInd w:val="0"/>
        <w:snapToGrid w:val="0"/>
        <w:spacing w:after="0" w:line="240" w:lineRule="auto"/>
        <w:rPr>
          <w:rFonts w:ascii="Times New Roman" w:hAnsi="Times New Roman" w:cs="Times New Roman"/>
        </w:rPr>
      </w:pPr>
      <w:r w:rsidRPr="00CE2779">
        <w:rPr>
          <w:rFonts w:ascii="Times New Roman" w:hAnsi="Times New Roman" w:cs="Times New Roman"/>
        </w:rPr>
        <w:t xml:space="preserve">SC10-SA-WP-12 Stock Assessment of Albacore Tuna in the North Pacific Ocean in 2014. </w:t>
      </w:r>
      <w:hyperlink r:id="rId17" w:history="1">
        <w:r w:rsidRPr="00CE2779">
          <w:rPr>
            <w:rStyle w:val="Hyperlink"/>
            <w:rFonts w:ascii="Times New Roman" w:hAnsi="Times New Roman" w:cs="Times New Roman"/>
          </w:rPr>
          <w:t>https://wcpfc.int/node/19202</w:t>
        </w:r>
      </w:hyperlink>
      <w:r w:rsidRPr="00CE2779">
        <w:rPr>
          <w:rFonts w:ascii="Times New Roman" w:hAnsi="Times New Roman" w:cs="Times New Roman"/>
        </w:rPr>
        <w:t xml:space="preserve"> </w:t>
      </w:r>
    </w:p>
    <w:p w14:paraId="7DE31AE4" w14:textId="77777777" w:rsidR="00FE1469" w:rsidRPr="00CE2779" w:rsidRDefault="00FE1469" w:rsidP="00CE2779">
      <w:pPr>
        <w:adjustRightInd w:val="0"/>
        <w:snapToGrid w:val="0"/>
        <w:spacing w:after="0" w:line="240" w:lineRule="auto"/>
        <w:rPr>
          <w:rFonts w:ascii="Times New Roman" w:hAnsi="Times New Roman" w:cs="Times New Roman"/>
        </w:rPr>
      </w:pPr>
    </w:p>
    <w:p w14:paraId="0C8B9AF0" w14:textId="77777777" w:rsidR="00FE1469" w:rsidRPr="00CE2779" w:rsidRDefault="00FE1469" w:rsidP="00CE2779">
      <w:pPr>
        <w:adjustRightInd w:val="0"/>
        <w:snapToGrid w:val="0"/>
        <w:spacing w:after="0" w:line="240" w:lineRule="auto"/>
        <w:rPr>
          <w:rFonts w:ascii="Times New Roman" w:hAnsi="Times New Roman" w:cs="Times New Roman"/>
        </w:rPr>
      </w:pPr>
      <w:r w:rsidRPr="00CE2779">
        <w:rPr>
          <w:rFonts w:ascii="Times New Roman" w:hAnsi="Times New Roman" w:cs="Times New Roman"/>
        </w:rPr>
        <w:t xml:space="preserve">SC7-SA-WP-10 Stock assessment of albacore tuna in the North Pacific Ocean in 2011. </w:t>
      </w:r>
      <w:hyperlink r:id="rId18" w:history="1">
        <w:r w:rsidRPr="00CE2779">
          <w:rPr>
            <w:rStyle w:val="Hyperlink"/>
            <w:rFonts w:ascii="Times New Roman" w:hAnsi="Times New Roman" w:cs="Times New Roman"/>
          </w:rPr>
          <w:t>https://wcpfc.int/node/2860</w:t>
        </w:r>
      </w:hyperlink>
      <w:r w:rsidRPr="00CE2779">
        <w:rPr>
          <w:rFonts w:ascii="Times New Roman" w:hAnsi="Times New Roman" w:cs="Times New Roman"/>
        </w:rPr>
        <w:t xml:space="preserve"> </w:t>
      </w:r>
    </w:p>
    <w:p w14:paraId="62C39146" w14:textId="77777777" w:rsidR="00FE1469" w:rsidRPr="00CE2779" w:rsidRDefault="00FE1469" w:rsidP="00CE2779">
      <w:pPr>
        <w:adjustRightInd w:val="0"/>
        <w:snapToGrid w:val="0"/>
        <w:spacing w:after="0" w:line="240" w:lineRule="auto"/>
        <w:rPr>
          <w:rFonts w:ascii="Times New Roman" w:hAnsi="Times New Roman" w:cs="Times New Roman"/>
        </w:rPr>
      </w:pPr>
    </w:p>
    <w:p w14:paraId="03A90B17" w14:textId="77777777" w:rsidR="00FE1469" w:rsidRPr="00CE2779" w:rsidRDefault="00FE1469" w:rsidP="00CE2779">
      <w:pPr>
        <w:adjustRightInd w:val="0"/>
        <w:snapToGrid w:val="0"/>
        <w:spacing w:after="0" w:line="240" w:lineRule="auto"/>
        <w:rPr>
          <w:rFonts w:ascii="Times New Roman" w:hAnsi="Times New Roman" w:cs="Times New Roman"/>
        </w:rPr>
      </w:pPr>
    </w:p>
    <w:sectPr w:rsidR="00FE1469" w:rsidRPr="00CE2779" w:rsidSect="00CC3DC6">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62274" w14:textId="77777777" w:rsidR="00043902" w:rsidRDefault="00043902" w:rsidP="005C2B8D">
      <w:pPr>
        <w:spacing w:after="0" w:line="240" w:lineRule="auto"/>
      </w:pPr>
      <w:r>
        <w:separator/>
      </w:r>
    </w:p>
  </w:endnote>
  <w:endnote w:type="continuationSeparator" w:id="0">
    <w:p w14:paraId="2E69BC75" w14:textId="77777777" w:rsidR="00043902" w:rsidRDefault="00043902" w:rsidP="005C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353592"/>
      <w:docPartObj>
        <w:docPartGallery w:val="Page Numbers (Bottom of Page)"/>
        <w:docPartUnique/>
      </w:docPartObj>
    </w:sdtPr>
    <w:sdtEndPr>
      <w:rPr>
        <w:noProof/>
      </w:rPr>
    </w:sdtEndPr>
    <w:sdtContent>
      <w:p w14:paraId="3BA641A0" w14:textId="77777777" w:rsidR="00550074" w:rsidRDefault="00550074">
        <w:pPr>
          <w:pStyle w:val="Footer"/>
          <w:jc w:val="center"/>
        </w:pPr>
        <w:r>
          <w:fldChar w:fldCharType="begin"/>
        </w:r>
        <w:r>
          <w:instrText xml:space="preserve"> PAGE   \* MERGEFORMAT </w:instrText>
        </w:r>
        <w:r>
          <w:fldChar w:fldCharType="separate"/>
        </w:r>
        <w:r w:rsidR="00585DA0">
          <w:rPr>
            <w:noProof/>
          </w:rPr>
          <w:t>3</w:t>
        </w:r>
        <w:r>
          <w:rPr>
            <w:noProof/>
          </w:rPr>
          <w:fldChar w:fldCharType="end"/>
        </w:r>
      </w:p>
    </w:sdtContent>
  </w:sdt>
  <w:p w14:paraId="74307861" w14:textId="77777777" w:rsidR="00550074" w:rsidRDefault="00550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64490" w14:textId="77777777" w:rsidR="00043902" w:rsidRDefault="00043902" w:rsidP="005C2B8D">
      <w:pPr>
        <w:spacing w:after="0" w:line="240" w:lineRule="auto"/>
      </w:pPr>
      <w:r>
        <w:separator/>
      </w:r>
    </w:p>
  </w:footnote>
  <w:footnote w:type="continuationSeparator" w:id="0">
    <w:p w14:paraId="4DD7ACD2" w14:textId="77777777" w:rsidR="00043902" w:rsidRDefault="00043902" w:rsidP="005C2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D5FA3"/>
    <w:multiLevelType w:val="hybridMultilevel"/>
    <w:tmpl w:val="A90812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13112"/>
    <w:multiLevelType w:val="hybridMultilevel"/>
    <w:tmpl w:val="19A674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709250E"/>
    <w:multiLevelType w:val="hybridMultilevel"/>
    <w:tmpl w:val="00B0B442"/>
    <w:lvl w:ilvl="0" w:tplc="54547EE8">
      <w:start w:val="1"/>
      <w:numFmt w:val="decimal"/>
      <w:pStyle w:val="WCPFC"/>
      <w:lvlText w:val="%1."/>
      <w:lvlJc w:val="left"/>
      <w:pPr>
        <w:ind w:left="567" w:hanging="567"/>
      </w:pPr>
      <w:rPr>
        <w:rFonts w:ascii="Times New Roman" w:hAnsi="Times New Roman" w:cs="Times New Roman" w:hint="default"/>
        <w:b w:val="0"/>
        <w:i w:val="0"/>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B0A73B2">
      <w:start w:val="1"/>
      <w:numFmt w:val="upperLetter"/>
      <w:lvlText w:val="%4."/>
      <w:lvlJc w:val="left"/>
      <w:pPr>
        <w:ind w:left="2880" w:hanging="360"/>
      </w:p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4A461A3E"/>
    <w:multiLevelType w:val="hybridMultilevel"/>
    <w:tmpl w:val="167CD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126600"/>
    <w:multiLevelType w:val="hybridMultilevel"/>
    <w:tmpl w:val="F26A5F06"/>
    <w:lvl w:ilvl="0" w:tplc="EFD2FA4C">
      <w:start w:val="313"/>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838AA5F0">
      <w:start w:val="1"/>
      <w:numFmt w:val="lowerLetter"/>
      <w:lvlText w:val="%4)"/>
      <w:lvlJc w:val="left"/>
      <w:pPr>
        <w:ind w:left="2880" w:hanging="360"/>
      </w:pPr>
      <w:rPr>
        <w:rFonts w:eastAsiaTheme="minorEastAsia"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3531024"/>
    <w:multiLevelType w:val="hybridMultilevel"/>
    <w:tmpl w:val="71ECFD7C"/>
    <w:lvl w:ilvl="0" w:tplc="56BE15A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43F0AA78">
      <w:start w:val="1"/>
      <w:numFmt w:val="lowerRoman"/>
      <w:lvlText w:val="(%5)"/>
      <w:lvlJc w:val="left"/>
      <w:pPr>
        <w:ind w:left="4320" w:hanging="720"/>
      </w:pPr>
      <w:rPr>
        <w:rFonts w:hint="default"/>
      </w:rPr>
    </w:lvl>
    <w:lvl w:ilvl="5" w:tplc="0B702994">
      <w:start w:val="3"/>
      <w:numFmt w:val="low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3"/>
  </w:num>
  <w:num w:numId="5">
    <w:abstractNumId w:val="5"/>
  </w:num>
  <w:num w:numId="6">
    <w:abstractNumId w:val="0"/>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DF"/>
    <w:rsid w:val="000211DC"/>
    <w:rsid w:val="00043902"/>
    <w:rsid w:val="001C3938"/>
    <w:rsid w:val="001E7114"/>
    <w:rsid w:val="002273A0"/>
    <w:rsid w:val="002D086C"/>
    <w:rsid w:val="003060E3"/>
    <w:rsid w:val="0038155A"/>
    <w:rsid w:val="0038238E"/>
    <w:rsid w:val="004375B8"/>
    <w:rsid w:val="0045382F"/>
    <w:rsid w:val="004B05DF"/>
    <w:rsid w:val="004D0AED"/>
    <w:rsid w:val="004F2924"/>
    <w:rsid w:val="005374AB"/>
    <w:rsid w:val="00550074"/>
    <w:rsid w:val="00585DA0"/>
    <w:rsid w:val="005A5AA1"/>
    <w:rsid w:val="005C2B8D"/>
    <w:rsid w:val="006113EF"/>
    <w:rsid w:val="006A51C4"/>
    <w:rsid w:val="0073054D"/>
    <w:rsid w:val="007F084A"/>
    <w:rsid w:val="008167E8"/>
    <w:rsid w:val="00867480"/>
    <w:rsid w:val="0095517E"/>
    <w:rsid w:val="009C1672"/>
    <w:rsid w:val="00A60772"/>
    <w:rsid w:val="00C64AF4"/>
    <w:rsid w:val="00C82768"/>
    <w:rsid w:val="00CC3DC6"/>
    <w:rsid w:val="00CC59BE"/>
    <w:rsid w:val="00CC7782"/>
    <w:rsid w:val="00CE2779"/>
    <w:rsid w:val="00CF0B93"/>
    <w:rsid w:val="00E46C3A"/>
    <w:rsid w:val="00EC1DB2"/>
    <w:rsid w:val="00ED19B2"/>
    <w:rsid w:val="00EF1506"/>
    <w:rsid w:val="00FB657D"/>
    <w:rsid w:val="00FE14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DB3C6"/>
  <w15:chartTrackingRefBased/>
  <w15:docId w15:val="{59C73EB7-BA29-4ED8-84F2-A975266B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5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5C2B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74A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5374A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5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B05DF"/>
    <w:pPr>
      <w:outlineLvl w:val="9"/>
    </w:pPr>
  </w:style>
  <w:style w:type="paragraph" w:styleId="TOC1">
    <w:name w:val="toc 1"/>
    <w:basedOn w:val="Normal"/>
    <w:next w:val="Normal"/>
    <w:autoRedefine/>
    <w:uiPriority w:val="39"/>
    <w:unhideWhenUsed/>
    <w:rsid w:val="004D0AED"/>
    <w:pPr>
      <w:tabs>
        <w:tab w:val="right" w:leader="dot" w:pos="9350"/>
      </w:tabs>
      <w:adjustRightInd w:val="0"/>
      <w:snapToGrid w:val="0"/>
      <w:spacing w:after="240" w:line="240" w:lineRule="auto"/>
    </w:pPr>
    <w:rPr>
      <w:rFonts w:ascii="Times New Roman Bold" w:eastAsia="MS Mincho" w:hAnsi="Times New Roman Bold" w:cs="Times New Roman"/>
      <w:b/>
      <w:bCs/>
      <w:caps/>
      <w:noProof/>
      <w:lang w:val="en-NZ" w:eastAsia="en-NZ"/>
    </w:rPr>
  </w:style>
  <w:style w:type="character" w:styleId="Hyperlink">
    <w:name w:val="Hyperlink"/>
    <w:basedOn w:val="DefaultParagraphFont"/>
    <w:uiPriority w:val="99"/>
    <w:unhideWhenUsed/>
    <w:rsid w:val="004B05DF"/>
    <w:rPr>
      <w:color w:val="0563C1" w:themeColor="hyperlink"/>
      <w:u w:val="single"/>
    </w:rPr>
  </w:style>
  <w:style w:type="paragraph" w:styleId="Caption">
    <w:name w:val="caption"/>
    <w:basedOn w:val="Normal"/>
    <w:next w:val="Normal"/>
    <w:uiPriority w:val="35"/>
    <w:unhideWhenUsed/>
    <w:qFormat/>
    <w:rsid w:val="004B05DF"/>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semiHidden/>
    <w:rsid w:val="005374AB"/>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5374AB"/>
    <w:rPr>
      <w:rFonts w:asciiTheme="majorHAnsi" w:eastAsiaTheme="majorEastAsia" w:hAnsiTheme="majorHAnsi" w:cstheme="majorBidi"/>
      <w:i/>
      <w:iCs/>
      <w:color w:val="1F3763" w:themeColor="accent1" w:themeShade="7F"/>
    </w:rPr>
  </w:style>
  <w:style w:type="character" w:styleId="Mention">
    <w:name w:val="Mention"/>
    <w:basedOn w:val="DefaultParagraphFont"/>
    <w:uiPriority w:val="99"/>
    <w:semiHidden/>
    <w:unhideWhenUsed/>
    <w:rsid w:val="005374AB"/>
    <w:rPr>
      <w:color w:val="2B579A"/>
      <w:shd w:val="clear" w:color="auto" w:fill="E6E6E6"/>
    </w:rPr>
  </w:style>
  <w:style w:type="character" w:customStyle="1" w:styleId="Heading4Char">
    <w:name w:val="Heading 4 Char"/>
    <w:basedOn w:val="DefaultParagraphFont"/>
    <w:link w:val="Heading4"/>
    <w:uiPriority w:val="9"/>
    <w:semiHidden/>
    <w:rsid w:val="005C2B8D"/>
    <w:rPr>
      <w:rFonts w:asciiTheme="majorHAnsi" w:eastAsiaTheme="majorEastAsia" w:hAnsiTheme="majorHAnsi" w:cstheme="majorBidi"/>
      <w:i/>
      <w:iCs/>
      <w:color w:val="2F5496" w:themeColor="accent1" w:themeShade="BF"/>
    </w:rPr>
  </w:style>
  <w:style w:type="paragraph" w:customStyle="1" w:styleId="FootnoteText1">
    <w:name w:val="Footnote Text1"/>
    <w:basedOn w:val="Normal"/>
    <w:next w:val="FootnoteText"/>
    <w:link w:val="FootnoteTextChar"/>
    <w:uiPriority w:val="99"/>
    <w:semiHidden/>
    <w:unhideWhenUsed/>
    <w:rsid w:val="0073054D"/>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73054D"/>
    <w:rPr>
      <w:sz w:val="20"/>
      <w:szCs w:val="20"/>
    </w:rPr>
  </w:style>
  <w:style w:type="character" w:styleId="FootnoteReference">
    <w:name w:val="footnote reference"/>
    <w:basedOn w:val="DefaultParagraphFont"/>
    <w:uiPriority w:val="99"/>
    <w:semiHidden/>
    <w:unhideWhenUsed/>
    <w:rsid w:val="0073054D"/>
    <w:rPr>
      <w:vertAlign w:val="superscript"/>
    </w:rPr>
  </w:style>
  <w:style w:type="table" w:customStyle="1" w:styleId="TableGrid3">
    <w:name w:val="Table Grid3"/>
    <w:basedOn w:val="TableNormal"/>
    <w:next w:val="TableGrid"/>
    <w:rsid w:val="0073054D"/>
    <w:pPr>
      <w:spacing w:after="0" w:line="240" w:lineRule="auto"/>
    </w:pPr>
    <w:rPr>
      <w:rFonts w:eastAsia="MS Minch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1"/>
    <w:uiPriority w:val="99"/>
    <w:semiHidden/>
    <w:unhideWhenUsed/>
    <w:rsid w:val="0073054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3054D"/>
    <w:rPr>
      <w:sz w:val="20"/>
      <w:szCs w:val="20"/>
    </w:rPr>
  </w:style>
  <w:style w:type="table" w:styleId="TableGrid">
    <w:name w:val="Table Grid"/>
    <w:basedOn w:val="TableNormal"/>
    <w:uiPriority w:val="39"/>
    <w:rsid w:val="0073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074"/>
  </w:style>
  <w:style w:type="paragraph" w:styleId="Footer">
    <w:name w:val="footer"/>
    <w:basedOn w:val="Normal"/>
    <w:link w:val="FooterChar"/>
    <w:uiPriority w:val="99"/>
    <w:unhideWhenUsed/>
    <w:rsid w:val="00550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074"/>
  </w:style>
  <w:style w:type="character" w:customStyle="1" w:styleId="WCPFCChar">
    <w:name w:val="WCPFC Char"/>
    <w:link w:val="WCPFC"/>
    <w:locked/>
    <w:rsid w:val="0038238E"/>
    <w:rPr>
      <w:rFonts w:ascii="Times New Roman" w:hAnsi="Times New Roman"/>
      <w:lang w:val="en-NZ" w:eastAsia="en-NZ"/>
    </w:rPr>
  </w:style>
  <w:style w:type="paragraph" w:customStyle="1" w:styleId="WCPFC">
    <w:name w:val="WCPFC"/>
    <w:link w:val="WCPFCChar"/>
    <w:qFormat/>
    <w:rsid w:val="0038238E"/>
    <w:pPr>
      <w:numPr>
        <w:numId w:val="2"/>
      </w:numPr>
      <w:snapToGrid w:val="0"/>
      <w:spacing w:after="240" w:line="240" w:lineRule="auto"/>
      <w:jc w:val="both"/>
    </w:pPr>
    <w:rPr>
      <w:rFonts w:ascii="Times New Roman" w:hAnsi="Times New Roman"/>
      <w:lang w:val="en-NZ" w:eastAsia="en-NZ"/>
    </w:rPr>
  </w:style>
  <w:style w:type="paragraph" w:styleId="ListParagraph">
    <w:name w:val="List Paragraph"/>
    <w:aliases w:val="123 List Paragraph,List Paragraph1,Recommendation,List Paragraph11,List Paragraph2,Colorful List - Accent 11,Colorful List - Accent 12,NAFO PR List Paragraph,ADB paragraph numbering,Liste 1,Bullets,List Paragraph nowy,References,ANNEX"/>
    <w:basedOn w:val="Normal"/>
    <w:link w:val="ListParagraphChar"/>
    <w:uiPriority w:val="34"/>
    <w:qFormat/>
    <w:rsid w:val="0038238E"/>
    <w:pPr>
      <w:spacing w:after="0" w:line="240" w:lineRule="auto"/>
      <w:ind w:left="720" w:hanging="720"/>
      <w:contextualSpacing/>
      <w:jc w:val="both"/>
    </w:pPr>
    <w:rPr>
      <w:rFonts w:ascii="Calibri" w:eastAsiaTheme="minorEastAsia" w:hAnsi="Calibri" w:cs="Times New Roman"/>
      <w:lang w:val="en-NZ"/>
    </w:rPr>
  </w:style>
  <w:style w:type="character" w:customStyle="1" w:styleId="ListParagraphChar">
    <w:name w:val="List Paragraph Char"/>
    <w:aliases w:val="123 List Paragraph Char,List Paragraph1 Char,Recommendation Char,List Paragraph11 Char,List Paragraph2 Char,Colorful List - Accent 11 Char,Colorful List - Accent 12 Char,NAFO PR List Paragraph Char,ADB paragraph numbering Char"/>
    <w:link w:val="ListParagraph"/>
    <w:uiPriority w:val="1"/>
    <w:qFormat/>
    <w:locked/>
    <w:rsid w:val="0038238E"/>
    <w:rPr>
      <w:rFonts w:ascii="Calibri" w:eastAsiaTheme="minorEastAsia" w:hAnsi="Calibri" w:cs="Times New Roman"/>
      <w:lang w:val="en-NZ"/>
    </w:rPr>
  </w:style>
  <w:style w:type="character" w:styleId="UnresolvedMention">
    <w:name w:val="Unresolved Mention"/>
    <w:basedOn w:val="DefaultParagraphFont"/>
    <w:uiPriority w:val="99"/>
    <w:semiHidden/>
    <w:unhideWhenUsed/>
    <w:rsid w:val="00E46C3A"/>
    <w:rPr>
      <w:color w:val="808080"/>
      <w:shd w:val="clear" w:color="auto" w:fill="E6E6E6"/>
    </w:rPr>
  </w:style>
  <w:style w:type="paragraph" w:styleId="BodyText">
    <w:name w:val="Body Text"/>
    <w:basedOn w:val="Normal"/>
    <w:link w:val="BodyTextChar"/>
    <w:uiPriority w:val="1"/>
    <w:qFormat/>
    <w:rsid w:val="0045382F"/>
    <w:pPr>
      <w:widowControl w:val="0"/>
      <w:autoSpaceDE w:val="0"/>
      <w:autoSpaceDN w:val="0"/>
      <w:spacing w:after="0" w:line="240" w:lineRule="auto"/>
    </w:pPr>
    <w:rPr>
      <w:rFonts w:ascii="Times New Roman" w:eastAsia="Times New Roman" w:hAnsi="Times New Roman" w:cs="Times New Roman"/>
      <w:b/>
      <w:bCs/>
    </w:rPr>
  </w:style>
  <w:style w:type="character" w:customStyle="1" w:styleId="BodyTextChar">
    <w:name w:val="Body Text Char"/>
    <w:basedOn w:val="DefaultParagraphFont"/>
    <w:link w:val="BodyText"/>
    <w:uiPriority w:val="1"/>
    <w:rsid w:val="0045382F"/>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cpfc.int/node/286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s://wcpfc.int/node/19202" TargetMode="External"/><Relationship Id="rId2" Type="http://schemas.openxmlformats.org/officeDocument/2006/relationships/numbering" Target="numbering.xml"/><Relationship Id="rId16" Type="http://schemas.openxmlformats.org/officeDocument/2006/relationships/hyperlink" Target="http://isc.fra.go.jp/reports/isc/isc18_report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wcpfc.int/node/29522" TargetMode="External"/><Relationship Id="rId10" Type="http://schemas.openxmlformats.org/officeDocument/2006/relationships/hyperlink" Target="https://www.wcpfc.int/node/2990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cpfc.int/node/29904"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E295F-412B-4D8A-B999-5027126D7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Beeching</dc:creator>
  <cp:keywords/>
  <dc:description/>
  <cp:lastModifiedBy>SungKwon Soh</cp:lastModifiedBy>
  <cp:revision>5</cp:revision>
  <dcterms:created xsi:type="dcterms:W3CDTF">2018-08-22T22:26:00Z</dcterms:created>
  <dcterms:modified xsi:type="dcterms:W3CDTF">2019-11-18T03:53:00Z</dcterms:modified>
</cp:coreProperties>
</file>