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60C6"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160D7C1A"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1E5EA1B4"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r w:rsidRPr="00EA7C95">
        <w:rPr>
          <w:rFonts w:ascii="Times New Roman" w:hAnsi="Times New Roman" w:cs="Times New Roman"/>
          <w:noProof/>
          <w:lang w:eastAsia="zh-CN" w:bidi="mn-Mong-CN"/>
        </w:rPr>
        <w:drawing>
          <wp:inline distT="0" distB="0" distL="0" distR="0" wp14:anchorId="19F804D2" wp14:editId="5ADDB621">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2F6E28F8"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30267CE0"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4F915B7D"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The Commission for the Conservation and Management of </w:t>
      </w:r>
    </w:p>
    <w:p w14:paraId="166FBA81"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Highly Migratory Fish Stocks in the Western and Central Pacific Ocean </w:t>
      </w:r>
    </w:p>
    <w:p w14:paraId="5752B683"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1B309CA7"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32F67D13"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3529038A" w14:textId="77777777" w:rsidR="00266E25" w:rsidRPr="0023671B" w:rsidRDefault="00266E25" w:rsidP="00266E25">
      <w:pPr>
        <w:adjustRightInd w:val="0"/>
        <w:snapToGrid w:val="0"/>
        <w:spacing w:after="0" w:line="240" w:lineRule="auto"/>
        <w:jc w:val="center"/>
        <w:rPr>
          <w:rFonts w:ascii="Times New Roman Bold" w:hAnsi="Times New Roman Bold" w:cs="Times New Roman" w:hint="eastAsia"/>
          <w:b/>
          <w:caps/>
          <w:lang w:val="en-NZ"/>
        </w:rPr>
      </w:pPr>
      <w:r w:rsidRPr="0023671B">
        <w:rPr>
          <w:rFonts w:ascii="Times New Roman Bold" w:hAnsi="Times New Roman Bold" w:cs="Times New Roman"/>
          <w:b/>
          <w:caps/>
          <w:lang w:val="en-NZ"/>
        </w:rPr>
        <w:t>Scientific Committee</w:t>
      </w:r>
    </w:p>
    <w:p w14:paraId="0179A379"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3281005F" w14:textId="77777777" w:rsidR="00266E25" w:rsidRPr="00EA7C95" w:rsidRDefault="00266E25" w:rsidP="00266E25">
      <w:pPr>
        <w:adjustRightInd w:val="0"/>
        <w:snapToGrid w:val="0"/>
        <w:spacing w:after="0" w:line="240" w:lineRule="auto"/>
        <w:jc w:val="center"/>
        <w:rPr>
          <w:rFonts w:ascii="Times New Roman" w:hAnsi="Times New Roman" w:cs="Times New Roman"/>
          <w:b/>
          <w:caps/>
        </w:rPr>
      </w:pPr>
    </w:p>
    <w:p w14:paraId="07BCDD79" w14:textId="77777777" w:rsidR="00266E25" w:rsidRPr="00266E25" w:rsidRDefault="00266E25" w:rsidP="00266E25">
      <w:pPr>
        <w:adjustRightInd w:val="0"/>
        <w:snapToGrid w:val="0"/>
        <w:spacing w:after="0" w:line="240" w:lineRule="auto"/>
        <w:jc w:val="center"/>
        <w:rPr>
          <w:rFonts w:ascii="Times New Roman" w:hAnsi="Times New Roman" w:cs="Times New Roman"/>
          <w:b/>
        </w:rPr>
      </w:pPr>
    </w:p>
    <w:p w14:paraId="35C07002" w14:textId="314431D3" w:rsidR="004B05DF" w:rsidRPr="00266E25" w:rsidRDefault="003F50D6" w:rsidP="00266E25">
      <w:pPr>
        <w:adjustRightInd w:val="0"/>
        <w:snapToGrid w:val="0"/>
        <w:spacing w:after="0" w:line="240" w:lineRule="auto"/>
        <w:jc w:val="center"/>
        <w:rPr>
          <w:rFonts w:ascii="Times New Roman Bold" w:hAnsi="Times New Roman Bold" w:cs="Times New Roman"/>
          <w:b/>
          <w:caps/>
          <w:sz w:val="28"/>
          <w:szCs w:val="28"/>
        </w:rPr>
      </w:pPr>
      <w:r w:rsidRPr="00266E25">
        <w:rPr>
          <w:rFonts w:ascii="Times New Roman Bold" w:hAnsi="Times New Roman Bold" w:cs="Times New Roman"/>
          <w:b/>
          <w:caps/>
          <w:sz w:val="28"/>
          <w:szCs w:val="28"/>
        </w:rPr>
        <w:t xml:space="preserve">Pacific </w:t>
      </w:r>
      <w:r w:rsidR="005642ED" w:rsidRPr="00266E25">
        <w:rPr>
          <w:rFonts w:ascii="Times New Roman Bold" w:hAnsi="Times New Roman Bold" w:cs="Times New Roman"/>
          <w:b/>
          <w:caps/>
          <w:sz w:val="28"/>
          <w:szCs w:val="28"/>
        </w:rPr>
        <w:t>Blue</w:t>
      </w:r>
      <w:r w:rsidR="007A432D" w:rsidRPr="00266E25">
        <w:rPr>
          <w:rFonts w:ascii="Times New Roman Bold" w:hAnsi="Times New Roman Bold" w:cs="Times New Roman"/>
          <w:b/>
          <w:caps/>
          <w:sz w:val="28"/>
          <w:szCs w:val="28"/>
        </w:rPr>
        <w:t xml:space="preserve"> Marlin </w:t>
      </w:r>
      <w:r w:rsidR="004B05DF" w:rsidRPr="00266E25">
        <w:rPr>
          <w:rFonts w:ascii="Times New Roman Bold" w:hAnsi="Times New Roman Bold" w:cs="Times New Roman"/>
          <w:b/>
          <w:caps/>
          <w:sz w:val="28"/>
          <w:szCs w:val="28"/>
        </w:rPr>
        <w:t>(</w:t>
      </w:r>
      <w:r w:rsidR="00266E25" w:rsidRPr="00266E25">
        <w:rPr>
          <w:rFonts w:ascii="Times New Roman Bold" w:hAnsi="Times New Roman Bold" w:cs="Times New Roman"/>
          <w:b/>
          <w:i/>
          <w:iCs/>
          <w:sz w:val="28"/>
          <w:szCs w:val="28"/>
        </w:rPr>
        <w:t xml:space="preserve">Makaira </w:t>
      </w:r>
      <w:r w:rsidR="00266E25">
        <w:rPr>
          <w:rFonts w:ascii="Times New Roman Bold" w:hAnsi="Times New Roman Bold" w:cs="Times New Roman"/>
          <w:b/>
          <w:i/>
          <w:iCs/>
          <w:sz w:val="28"/>
          <w:szCs w:val="28"/>
        </w:rPr>
        <w:t>n</w:t>
      </w:r>
      <w:r w:rsidR="00266E25" w:rsidRPr="00266E25">
        <w:rPr>
          <w:rFonts w:ascii="Times New Roman Bold" w:hAnsi="Times New Roman Bold" w:cs="Times New Roman"/>
          <w:b/>
          <w:i/>
          <w:iCs/>
          <w:sz w:val="28"/>
          <w:szCs w:val="28"/>
        </w:rPr>
        <w:t>igricans</w:t>
      </w:r>
      <w:r w:rsidR="007A432D" w:rsidRPr="00266E25">
        <w:rPr>
          <w:rFonts w:ascii="Times New Roman Bold" w:hAnsi="Times New Roman Bold" w:cs="Times New Roman"/>
          <w:b/>
          <w:caps/>
          <w:sz w:val="28"/>
          <w:szCs w:val="28"/>
        </w:rPr>
        <w:t>)</w:t>
      </w:r>
    </w:p>
    <w:p w14:paraId="5193A13B" w14:textId="77777777" w:rsidR="00266E25" w:rsidRDefault="00266E25" w:rsidP="00266E25">
      <w:pPr>
        <w:adjustRightInd w:val="0"/>
        <w:snapToGrid w:val="0"/>
        <w:spacing w:after="0" w:line="240" w:lineRule="auto"/>
        <w:jc w:val="center"/>
        <w:rPr>
          <w:rFonts w:ascii="Times New Roman" w:eastAsiaTheme="minorEastAsia" w:hAnsi="Times New Roman" w:cs="Times New Roman"/>
          <w:bCs/>
          <w:caps/>
        </w:rPr>
      </w:pPr>
    </w:p>
    <w:p w14:paraId="3295D824" w14:textId="54F4E21F" w:rsidR="004B05DF" w:rsidRPr="00266E25" w:rsidRDefault="004B05DF" w:rsidP="00266E25">
      <w:pPr>
        <w:adjustRightInd w:val="0"/>
        <w:snapToGrid w:val="0"/>
        <w:spacing w:after="0" w:line="240" w:lineRule="auto"/>
        <w:jc w:val="center"/>
        <w:rPr>
          <w:rFonts w:ascii="Times New Roman" w:eastAsiaTheme="minorEastAsia" w:hAnsi="Times New Roman" w:cs="Times New Roman"/>
          <w:bCs/>
          <w:caps/>
        </w:rPr>
      </w:pPr>
      <w:r w:rsidRPr="00266E25">
        <w:rPr>
          <w:rFonts w:ascii="Times New Roman" w:eastAsiaTheme="minorEastAsia" w:hAnsi="Times New Roman" w:cs="Times New Roman"/>
          <w:bCs/>
          <w:caps/>
        </w:rPr>
        <w:t xml:space="preserve">Stock Status </w:t>
      </w:r>
      <w:r w:rsidR="00266E25" w:rsidRPr="00266E25">
        <w:rPr>
          <w:rFonts w:ascii="Times New Roman" w:eastAsiaTheme="minorEastAsia" w:hAnsi="Times New Roman" w:cs="Times New Roman"/>
          <w:bCs/>
          <w:caps/>
        </w:rPr>
        <w:t>and</w:t>
      </w:r>
      <w:r w:rsidRPr="00266E25">
        <w:rPr>
          <w:rFonts w:ascii="Times New Roman" w:eastAsiaTheme="minorEastAsia" w:hAnsi="Times New Roman" w:cs="Times New Roman"/>
          <w:bCs/>
          <w:caps/>
        </w:rPr>
        <w:t xml:space="preserve"> Management Advice</w:t>
      </w:r>
    </w:p>
    <w:p w14:paraId="3991A7A2" w14:textId="20E52C9F" w:rsidR="004B05DF" w:rsidRDefault="004B05DF" w:rsidP="00266E25">
      <w:pPr>
        <w:adjustRightInd w:val="0"/>
        <w:snapToGrid w:val="0"/>
        <w:spacing w:after="0" w:line="240" w:lineRule="auto"/>
        <w:rPr>
          <w:rFonts w:ascii="Times New Roman" w:hAnsi="Times New Roman" w:cs="Times New Roman"/>
          <w:b/>
        </w:rPr>
      </w:pPr>
    </w:p>
    <w:p w14:paraId="12ED8C62" w14:textId="3E2F3D0E" w:rsidR="00266E25" w:rsidRDefault="00266E25" w:rsidP="00266E25">
      <w:pPr>
        <w:adjustRightInd w:val="0"/>
        <w:snapToGrid w:val="0"/>
        <w:spacing w:after="0" w:line="240" w:lineRule="auto"/>
        <w:rPr>
          <w:rFonts w:ascii="Times New Roman" w:hAnsi="Times New Roman" w:cs="Times New Roman"/>
          <w:b/>
        </w:rPr>
      </w:pPr>
    </w:p>
    <w:p w14:paraId="3546176E" w14:textId="5CFDAC87" w:rsidR="00266E25" w:rsidRDefault="00266E25" w:rsidP="00266E25">
      <w:pPr>
        <w:adjustRightInd w:val="0"/>
        <w:snapToGrid w:val="0"/>
        <w:spacing w:after="0" w:line="240" w:lineRule="auto"/>
        <w:rPr>
          <w:rFonts w:ascii="Times New Roman" w:hAnsi="Times New Roman" w:cs="Times New Roman"/>
          <w:b/>
        </w:rPr>
      </w:pPr>
    </w:p>
    <w:p w14:paraId="0AD0A185" w14:textId="00D12311" w:rsidR="00266E25" w:rsidRDefault="00266E25" w:rsidP="00266E25">
      <w:pPr>
        <w:adjustRightInd w:val="0"/>
        <w:snapToGrid w:val="0"/>
        <w:spacing w:after="0" w:line="240" w:lineRule="auto"/>
        <w:rPr>
          <w:rFonts w:ascii="Times New Roman" w:hAnsi="Times New Roman" w:cs="Times New Roman"/>
          <w:b/>
        </w:rPr>
      </w:pPr>
    </w:p>
    <w:p w14:paraId="723AFC0B" w14:textId="5BE42D07" w:rsidR="00266E25" w:rsidRDefault="00266E25" w:rsidP="00266E25">
      <w:pPr>
        <w:adjustRightInd w:val="0"/>
        <w:snapToGrid w:val="0"/>
        <w:spacing w:after="0" w:line="240" w:lineRule="auto"/>
        <w:rPr>
          <w:rFonts w:ascii="Times New Roman" w:hAnsi="Times New Roman" w:cs="Times New Roman"/>
          <w:b/>
        </w:rPr>
      </w:pPr>
    </w:p>
    <w:p w14:paraId="5BA054A9" w14:textId="30DCBF8C" w:rsidR="00266E25" w:rsidRDefault="00266E25" w:rsidP="00266E25">
      <w:pPr>
        <w:adjustRightInd w:val="0"/>
        <w:snapToGrid w:val="0"/>
        <w:spacing w:after="0" w:line="240" w:lineRule="auto"/>
        <w:rPr>
          <w:rFonts w:ascii="Times New Roman" w:hAnsi="Times New Roman" w:cs="Times New Roman"/>
          <w:b/>
        </w:rPr>
      </w:pPr>
    </w:p>
    <w:p w14:paraId="1FAD23C5" w14:textId="50420219" w:rsidR="00266E25" w:rsidRDefault="00266E25" w:rsidP="00266E25">
      <w:pPr>
        <w:adjustRightInd w:val="0"/>
        <w:snapToGrid w:val="0"/>
        <w:spacing w:after="0" w:line="240" w:lineRule="auto"/>
        <w:rPr>
          <w:rFonts w:ascii="Times New Roman" w:hAnsi="Times New Roman" w:cs="Times New Roman"/>
          <w:b/>
        </w:rPr>
      </w:pPr>
    </w:p>
    <w:p w14:paraId="0F576881" w14:textId="2750D42A" w:rsidR="00266E25" w:rsidRDefault="00266E25" w:rsidP="00266E25">
      <w:pPr>
        <w:adjustRightInd w:val="0"/>
        <w:snapToGrid w:val="0"/>
        <w:spacing w:after="0" w:line="240" w:lineRule="auto"/>
        <w:rPr>
          <w:rFonts w:ascii="Times New Roman" w:hAnsi="Times New Roman" w:cs="Times New Roman"/>
          <w:b/>
        </w:rPr>
      </w:pPr>
    </w:p>
    <w:p w14:paraId="62E804AE" w14:textId="7A08749A" w:rsidR="00266E25" w:rsidRDefault="00266E25" w:rsidP="00266E25">
      <w:pPr>
        <w:adjustRightInd w:val="0"/>
        <w:snapToGrid w:val="0"/>
        <w:spacing w:after="0" w:line="240" w:lineRule="auto"/>
        <w:rPr>
          <w:rFonts w:ascii="Times New Roman" w:hAnsi="Times New Roman" w:cs="Times New Roman"/>
          <w:b/>
        </w:rPr>
      </w:pPr>
    </w:p>
    <w:p w14:paraId="316E3FA4" w14:textId="77777777" w:rsidR="00266E25" w:rsidRPr="00266E25" w:rsidRDefault="00266E25" w:rsidP="00266E25">
      <w:pPr>
        <w:adjustRightInd w:val="0"/>
        <w:snapToGrid w:val="0"/>
        <w:spacing w:after="0" w:line="240" w:lineRule="auto"/>
        <w:rPr>
          <w:rFonts w:ascii="Times New Roman" w:hAnsi="Times New Roman" w:cs="Times New Roman"/>
          <w:b/>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23D8C16D" w14:textId="77777777" w:rsidR="004B05DF" w:rsidRPr="00266E25" w:rsidRDefault="004B05DF" w:rsidP="002F6757">
          <w:pPr>
            <w:pStyle w:val="TOCHeading"/>
            <w:adjustRightInd w:val="0"/>
            <w:snapToGrid w:val="0"/>
            <w:spacing w:before="0" w:after="240" w:line="240" w:lineRule="auto"/>
            <w:rPr>
              <w:rFonts w:ascii="Times New Roman" w:hAnsi="Times New Roman" w:cs="Times New Roman"/>
              <w:b/>
              <w:bCs/>
              <w:sz w:val="28"/>
              <w:szCs w:val="28"/>
            </w:rPr>
          </w:pPr>
          <w:r w:rsidRPr="00266E25">
            <w:rPr>
              <w:rFonts w:ascii="Times New Roman" w:hAnsi="Times New Roman" w:cs="Times New Roman"/>
              <w:b/>
              <w:bCs/>
              <w:sz w:val="28"/>
              <w:szCs w:val="28"/>
            </w:rPr>
            <w:t>Contents</w:t>
          </w:r>
        </w:p>
        <w:p w14:paraId="0307BD60" w14:textId="3F394B98" w:rsidR="002F6757" w:rsidRPr="002F6757" w:rsidRDefault="004B05DF" w:rsidP="002F6757">
          <w:pPr>
            <w:pStyle w:val="TOC1"/>
            <w:tabs>
              <w:tab w:val="right" w:leader="dot" w:pos="9350"/>
            </w:tabs>
            <w:adjustRightInd w:val="0"/>
            <w:snapToGrid w:val="0"/>
            <w:spacing w:after="240" w:line="240" w:lineRule="auto"/>
            <w:rPr>
              <w:rFonts w:eastAsiaTheme="minorEastAsia"/>
              <w:b/>
              <w:bCs/>
              <w:noProof/>
              <w:lang w:eastAsia="ko-KR"/>
            </w:rPr>
          </w:pPr>
          <w:r w:rsidRPr="00266E25">
            <w:rPr>
              <w:rFonts w:ascii="Times New Roman" w:hAnsi="Times New Roman" w:cs="Times New Roman"/>
            </w:rPr>
            <w:fldChar w:fldCharType="begin"/>
          </w:r>
          <w:r w:rsidRPr="00266E25">
            <w:rPr>
              <w:rFonts w:ascii="Times New Roman" w:hAnsi="Times New Roman" w:cs="Times New Roman"/>
            </w:rPr>
            <w:instrText xml:space="preserve"> TOC \o "1-3" \h \z \u </w:instrText>
          </w:r>
          <w:r w:rsidRPr="00266E25">
            <w:rPr>
              <w:rFonts w:ascii="Times New Roman" w:hAnsi="Times New Roman" w:cs="Times New Roman"/>
            </w:rPr>
            <w:fldChar w:fldCharType="separate"/>
          </w:r>
          <w:hyperlink w:anchor="_Toc25050587" w:history="1">
            <w:r w:rsidR="002F6757" w:rsidRPr="002F6757">
              <w:rPr>
                <w:rStyle w:val="Hyperlink"/>
                <w:rFonts w:ascii="Times New Roman" w:hAnsi="Times New Roman" w:cs="Times New Roman"/>
                <w:b/>
                <w:bCs/>
                <w:noProof/>
              </w:rPr>
              <w:t>SC13, 2017 – SC15, 2019 (NO STOCK ASSESSMENTS)</w:t>
            </w:r>
            <w:r w:rsidR="002F6757" w:rsidRPr="002F6757">
              <w:rPr>
                <w:b/>
                <w:bCs/>
                <w:noProof/>
                <w:webHidden/>
              </w:rPr>
              <w:tab/>
            </w:r>
            <w:r w:rsidR="002F6757" w:rsidRPr="002F6757">
              <w:rPr>
                <w:b/>
                <w:bCs/>
                <w:noProof/>
                <w:webHidden/>
              </w:rPr>
              <w:fldChar w:fldCharType="begin"/>
            </w:r>
            <w:r w:rsidR="002F6757" w:rsidRPr="002F6757">
              <w:rPr>
                <w:b/>
                <w:bCs/>
                <w:noProof/>
                <w:webHidden/>
              </w:rPr>
              <w:instrText xml:space="preserve"> PAGEREF _Toc25050587 \h </w:instrText>
            </w:r>
            <w:r w:rsidR="002F6757" w:rsidRPr="002F6757">
              <w:rPr>
                <w:b/>
                <w:bCs/>
                <w:noProof/>
                <w:webHidden/>
              </w:rPr>
            </w:r>
            <w:r w:rsidR="002F6757" w:rsidRPr="002F6757">
              <w:rPr>
                <w:b/>
                <w:bCs/>
                <w:noProof/>
                <w:webHidden/>
              </w:rPr>
              <w:fldChar w:fldCharType="separate"/>
            </w:r>
            <w:r w:rsidR="002F6757" w:rsidRPr="002F6757">
              <w:rPr>
                <w:b/>
                <w:bCs/>
                <w:noProof/>
                <w:webHidden/>
              </w:rPr>
              <w:t>2</w:t>
            </w:r>
            <w:r w:rsidR="002F6757" w:rsidRPr="002F6757">
              <w:rPr>
                <w:b/>
                <w:bCs/>
                <w:noProof/>
                <w:webHidden/>
              </w:rPr>
              <w:fldChar w:fldCharType="end"/>
            </w:r>
          </w:hyperlink>
        </w:p>
        <w:p w14:paraId="5AF8CEDC" w14:textId="013F6D13" w:rsidR="002F6757" w:rsidRPr="002F6757" w:rsidRDefault="002F6757" w:rsidP="002F6757">
          <w:pPr>
            <w:pStyle w:val="TOC1"/>
            <w:tabs>
              <w:tab w:val="right" w:leader="dot" w:pos="9350"/>
            </w:tabs>
            <w:adjustRightInd w:val="0"/>
            <w:snapToGrid w:val="0"/>
            <w:spacing w:after="240" w:line="240" w:lineRule="auto"/>
            <w:rPr>
              <w:rFonts w:eastAsiaTheme="minorEastAsia"/>
              <w:b/>
              <w:bCs/>
              <w:noProof/>
              <w:lang w:eastAsia="ko-KR"/>
            </w:rPr>
          </w:pPr>
          <w:hyperlink w:anchor="_Toc25050588" w:history="1">
            <w:r w:rsidRPr="002F6757">
              <w:rPr>
                <w:rStyle w:val="Hyperlink"/>
                <w:rFonts w:ascii="Times New Roman" w:hAnsi="Times New Roman" w:cs="Times New Roman"/>
                <w:b/>
                <w:bCs/>
                <w:noProof/>
                <w:spacing w:val="-4"/>
              </w:rPr>
              <w:t>SC12 2016 (STOCK ASSESSMENT CONDUCTED)</w:t>
            </w:r>
            <w:r w:rsidRPr="002F6757">
              <w:rPr>
                <w:b/>
                <w:bCs/>
                <w:noProof/>
                <w:webHidden/>
              </w:rPr>
              <w:tab/>
            </w:r>
            <w:r w:rsidRPr="002F6757">
              <w:rPr>
                <w:b/>
                <w:bCs/>
                <w:noProof/>
                <w:webHidden/>
              </w:rPr>
              <w:fldChar w:fldCharType="begin"/>
            </w:r>
            <w:r w:rsidRPr="002F6757">
              <w:rPr>
                <w:b/>
                <w:bCs/>
                <w:noProof/>
                <w:webHidden/>
              </w:rPr>
              <w:instrText xml:space="preserve"> PAGEREF _Toc25050588 \h </w:instrText>
            </w:r>
            <w:r w:rsidRPr="002F6757">
              <w:rPr>
                <w:b/>
                <w:bCs/>
                <w:noProof/>
                <w:webHidden/>
              </w:rPr>
            </w:r>
            <w:r w:rsidRPr="002F6757">
              <w:rPr>
                <w:b/>
                <w:bCs/>
                <w:noProof/>
                <w:webHidden/>
              </w:rPr>
              <w:fldChar w:fldCharType="separate"/>
            </w:r>
            <w:r w:rsidRPr="002F6757">
              <w:rPr>
                <w:b/>
                <w:bCs/>
                <w:noProof/>
                <w:webHidden/>
              </w:rPr>
              <w:t>2</w:t>
            </w:r>
            <w:r w:rsidRPr="002F6757">
              <w:rPr>
                <w:b/>
                <w:bCs/>
                <w:noProof/>
                <w:webHidden/>
              </w:rPr>
              <w:fldChar w:fldCharType="end"/>
            </w:r>
          </w:hyperlink>
        </w:p>
        <w:p w14:paraId="1624B69A" w14:textId="55692E96" w:rsidR="002F6757" w:rsidRPr="002F6757" w:rsidRDefault="002F6757" w:rsidP="002F6757">
          <w:pPr>
            <w:pStyle w:val="TOC1"/>
            <w:tabs>
              <w:tab w:val="right" w:leader="dot" w:pos="9350"/>
            </w:tabs>
            <w:adjustRightInd w:val="0"/>
            <w:snapToGrid w:val="0"/>
            <w:spacing w:after="240" w:line="240" w:lineRule="auto"/>
            <w:rPr>
              <w:rFonts w:eastAsiaTheme="minorEastAsia"/>
              <w:b/>
              <w:bCs/>
              <w:noProof/>
              <w:lang w:eastAsia="ko-KR"/>
            </w:rPr>
          </w:pPr>
          <w:hyperlink w:anchor="_Toc25050589" w:history="1">
            <w:r w:rsidRPr="002F6757">
              <w:rPr>
                <w:rStyle w:val="Hyperlink"/>
                <w:rFonts w:ascii="Times New Roman Bold" w:eastAsia="MS Mincho" w:hAnsi="Times New Roman Bold" w:cs="Times New Roman"/>
                <w:b/>
                <w:bCs/>
                <w:caps/>
                <w:noProof/>
                <w:lang w:val="en-NZ" w:eastAsia="en-NZ"/>
              </w:rPr>
              <w:t>Useful References</w:t>
            </w:r>
            <w:r w:rsidRPr="002F6757">
              <w:rPr>
                <w:b/>
                <w:bCs/>
                <w:noProof/>
                <w:webHidden/>
              </w:rPr>
              <w:tab/>
            </w:r>
            <w:r w:rsidRPr="002F6757">
              <w:rPr>
                <w:b/>
                <w:bCs/>
                <w:noProof/>
                <w:webHidden/>
              </w:rPr>
              <w:fldChar w:fldCharType="begin"/>
            </w:r>
            <w:r w:rsidRPr="002F6757">
              <w:rPr>
                <w:b/>
                <w:bCs/>
                <w:noProof/>
                <w:webHidden/>
              </w:rPr>
              <w:instrText xml:space="preserve"> PAGEREF _Toc25050589 \h </w:instrText>
            </w:r>
            <w:r w:rsidRPr="002F6757">
              <w:rPr>
                <w:b/>
                <w:bCs/>
                <w:noProof/>
                <w:webHidden/>
              </w:rPr>
            </w:r>
            <w:r w:rsidRPr="002F6757">
              <w:rPr>
                <w:b/>
                <w:bCs/>
                <w:noProof/>
                <w:webHidden/>
              </w:rPr>
              <w:fldChar w:fldCharType="separate"/>
            </w:r>
            <w:r w:rsidRPr="002F6757">
              <w:rPr>
                <w:b/>
                <w:bCs/>
                <w:noProof/>
                <w:webHidden/>
              </w:rPr>
              <w:t>5</w:t>
            </w:r>
            <w:r w:rsidRPr="002F6757">
              <w:rPr>
                <w:b/>
                <w:bCs/>
                <w:noProof/>
                <w:webHidden/>
              </w:rPr>
              <w:fldChar w:fldCharType="end"/>
            </w:r>
          </w:hyperlink>
        </w:p>
        <w:p w14:paraId="197DF2E9" w14:textId="4516B97E" w:rsidR="002F6757" w:rsidRPr="002F6757" w:rsidRDefault="002F6757" w:rsidP="002F6757">
          <w:pPr>
            <w:pStyle w:val="TOC1"/>
            <w:tabs>
              <w:tab w:val="right" w:leader="dot" w:pos="9350"/>
            </w:tabs>
            <w:adjustRightInd w:val="0"/>
            <w:snapToGrid w:val="0"/>
            <w:spacing w:after="240" w:line="240" w:lineRule="auto"/>
            <w:rPr>
              <w:rFonts w:eastAsiaTheme="minorEastAsia"/>
              <w:b/>
              <w:bCs/>
              <w:noProof/>
              <w:lang w:eastAsia="ko-KR"/>
            </w:rPr>
          </w:pPr>
          <w:hyperlink w:anchor="_Toc25050590" w:history="1">
            <w:r w:rsidRPr="002F6757">
              <w:rPr>
                <w:rStyle w:val="Hyperlink"/>
                <w:rFonts w:ascii="Times New Roman Bold" w:eastAsia="MS Mincho" w:hAnsi="Times New Roman Bold" w:cs="Times New Roman"/>
                <w:b/>
                <w:bCs/>
                <w:caps/>
                <w:noProof/>
                <w:lang w:val="en-NZ" w:eastAsia="en-NZ"/>
              </w:rPr>
              <w:t>Previous Assessments</w:t>
            </w:r>
            <w:r w:rsidRPr="002F6757">
              <w:rPr>
                <w:b/>
                <w:bCs/>
                <w:noProof/>
                <w:webHidden/>
              </w:rPr>
              <w:tab/>
            </w:r>
            <w:r w:rsidRPr="002F6757">
              <w:rPr>
                <w:b/>
                <w:bCs/>
                <w:noProof/>
                <w:webHidden/>
              </w:rPr>
              <w:fldChar w:fldCharType="begin"/>
            </w:r>
            <w:r w:rsidRPr="002F6757">
              <w:rPr>
                <w:b/>
                <w:bCs/>
                <w:noProof/>
                <w:webHidden/>
              </w:rPr>
              <w:instrText xml:space="preserve"> PAGEREF _Toc25050590 \h </w:instrText>
            </w:r>
            <w:r w:rsidRPr="002F6757">
              <w:rPr>
                <w:b/>
                <w:bCs/>
                <w:noProof/>
                <w:webHidden/>
              </w:rPr>
            </w:r>
            <w:r w:rsidRPr="002F6757">
              <w:rPr>
                <w:b/>
                <w:bCs/>
                <w:noProof/>
                <w:webHidden/>
              </w:rPr>
              <w:fldChar w:fldCharType="separate"/>
            </w:r>
            <w:r w:rsidRPr="002F6757">
              <w:rPr>
                <w:b/>
                <w:bCs/>
                <w:noProof/>
                <w:webHidden/>
              </w:rPr>
              <w:t>5</w:t>
            </w:r>
            <w:r w:rsidRPr="002F6757">
              <w:rPr>
                <w:b/>
                <w:bCs/>
                <w:noProof/>
                <w:webHidden/>
              </w:rPr>
              <w:fldChar w:fldCharType="end"/>
            </w:r>
          </w:hyperlink>
        </w:p>
        <w:p w14:paraId="3B030768" w14:textId="0FDC9AA1" w:rsidR="004B05DF" w:rsidRPr="00266E25" w:rsidRDefault="004B05DF" w:rsidP="002F6757">
          <w:pPr>
            <w:adjustRightInd w:val="0"/>
            <w:snapToGrid w:val="0"/>
            <w:spacing w:after="240" w:line="240" w:lineRule="auto"/>
            <w:rPr>
              <w:rFonts w:ascii="Times New Roman" w:hAnsi="Times New Roman" w:cs="Times New Roman"/>
            </w:rPr>
          </w:pPr>
          <w:r w:rsidRPr="00266E25">
            <w:rPr>
              <w:rFonts w:ascii="Times New Roman" w:hAnsi="Times New Roman" w:cs="Times New Roman"/>
              <w:b/>
              <w:bCs/>
              <w:noProof/>
            </w:rPr>
            <w:fldChar w:fldCharType="end"/>
          </w:r>
        </w:p>
      </w:sdtContent>
    </w:sdt>
    <w:p w14:paraId="3AB0EDA6" w14:textId="77777777" w:rsidR="00266E25" w:rsidRDefault="00266E25">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258A1EFF" w14:textId="09783AAA" w:rsidR="00266E25" w:rsidRPr="00B32B1F" w:rsidRDefault="00266E25" w:rsidP="00B32B1F">
      <w:pPr>
        <w:pStyle w:val="Heading1"/>
        <w:adjustRightInd w:val="0"/>
        <w:snapToGrid w:val="0"/>
        <w:spacing w:before="0" w:line="240" w:lineRule="auto"/>
        <w:rPr>
          <w:rFonts w:ascii="Times New Roman" w:hAnsi="Times New Roman" w:cs="Times New Roman"/>
          <w:b/>
          <w:bCs/>
          <w:sz w:val="28"/>
          <w:szCs w:val="28"/>
        </w:rPr>
      </w:pPr>
      <w:bookmarkStart w:id="0" w:name="_Toc25050587"/>
      <w:r w:rsidRPr="00B32B1F">
        <w:rPr>
          <w:rFonts w:ascii="Times New Roman" w:hAnsi="Times New Roman" w:cs="Times New Roman"/>
          <w:b/>
          <w:bCs/>
          <w:sz w:val="28"/>
          <w:szCs w:val="28"/>
        </w:rPr>
        <w:lastRenderedPageBreak/>
        <w:t>SC</w:t>
      </w:r>
      <w:r w:rsidR="00C33065" w:rsidRPr="00B32B1F">
        <w:rPr>
          <w:rFonts w:ascii="Times New Roman" w:hAnsi="Times New Roman" w:cs="Times New Roman"/>
          <w:b/>
          <w:bCs/>
          <w:sz w:val="28"/>
          <w:szCs w:val="28"/>
        </w:rPr>
        <w:t>1</w:t>
      </w:r>
      <w:r w:rsidR="00B32B1F" w:rsidRPr="00B32B1F">
        <w:rPr>
          <w:rFonts w:ascii="Times New Roman" w:hAnsi="Times New Roman" w:cs="Times New Roman"/>
          <w:b/>
          <w:bCs/>
          <w:sz w:val="28"/>
          <w:szCs w:val="28"/>
        </w:rPr>
        <w:t>3</w:t>
      </w:r>
      <w:r w:rsidR="009378E8" w:rsidRPr="00B32B1F">
        <w:rPr>
          <w:rFonts w:ascii="Times New Roman" w:hAnsi="Times New Roman" w:cs="Times New Roman"/>
          <w:b/>
          <w:bCs/>
          <w:sz w:val="28"/>
          <w:szCs w:val="28"/>
        </w:rPr>
        <w:t xml:space="preserve">, </w:t>
      </w:r>
      <w:r w:rsidR="00C33065" w:rsidRPr="00B32B1F">
        <w:rPr>
          <w:rFonts w:ascii="Times New Roman" w:hAnsi="Times New Roman" w:cs="Times New Roman"/>
          <w:b/>
          <w:bCs/>
          <w:sz w:val="28"/>
          <w:szCs w:val="28"/>
        </w:rPr>
        <w:t>201</w:t>
      </w:r>
      <w:r w:rsidR="00B32B1F" w:rsidRPr="00B32B1F">
        <w:rPr>
          <w:rFonts w:ascii="Times New Roman" w:hAnsi="Times New Roman" w:cs="Times New Roman"/>
          <w:b/>
          <w:bCs/>
          <w:sz w:val="28"/>
          <w:szCs w:val="28"/>
        </w:rPr>
        <w:t>7</w:t>
      </w:r>
      <w:r w:rsidR="00C33065" w:rsidRPr="00B32B1F">
        <w:rPr>
          <w:rFonts w:ascii="Times New Roman" w:hAnsi="Times New Roman" w:cs="Times New Roman"/>
          <w:b/>
          <w:bCs/>
          <w:sz w:val="28"/>
          <w:szCs w:val="28"/>
        </w:rPr>
        <w:t xml:space="preserve"> – SC</w:t>
      </w:r>
      <w:r w:rsidRPr="00B32B1F">
        <w:rPr>
          <w:rFonts w:ascii="Times New Roman" w:hAnsi="Times New Roman" w:cs="Times New Roman"/>
          <w:b/>
          <w:bCs/>
          <w:sz w:val="28"/>
          <w:szCs w:val="28"/>
        </w:rPr>
        <w:t>15</w:t>
      </w:r>
      <w:r w:rsidR="009378E8" w:rsidRPr="00B32B1F">
        <w:rPr>
          <w:rFonts w:ascii="Times New Roman" w:hAnsi="Times New Roman" w:cs="Times New Roman"/>
          <w:b/>
          <w:bCs/>
          <w:sz w:val="28"/>
          <w:szCs w:val="28"/>
        </w:rPr>
        <w:t>,</w:t>
      </w:r>
      <w:r w:rsidRPr="00B32B1F">
        <w:rPr>
          <w:rFonts w:ascii="Times New Roman" w:hAnsi="Times New Roman" w:cs="Times New Roman"/>
          <w:b/>
          <w:bCs/>
          <w:sz w:val="28"/>
          <w:szCs w:val="28"/>
        </w:rPr>
        <w:t xml:space="preserve"> 201</w:t>
      </w:r>
      <w:r w:rsidRPr="00B32B1F">
        <w:rPr>
          <w:rFonts w:ascii="Times New Roman" w:hAnsi="Times New Roman" w:cs="Times New Roman"/>
          <w:b/>
          <w:bCs/>
          <w:sz w:val="28"/>
          <w:szCs w:val="28"/>
        </w:rPr>
        <w:t>9</w:t>
      </w:r>
      <w:r w:rsidR="00C33065" w:rsidRPr="00B32B1F">
        <w:rPr>
          <w:rFonts w:ascii="Times New Roman" w:hAnsi="Times New Roman" w:cs="Times New Roman"/>
          <w:b/>
          <w:bCs/>
          <w:sz w:val="28"/>
          <w:szCs w:val="28"/>
        </w:rPr>
        <w:t xml:space="preserve"> (NO STOCK ASSESSMENT</w:t>
      </w:r>
      <w:r w:rsidR="0012789F" w:rsidRPr="00B32B1F">
        <w:rPr>
          <w:rFonts w:ascii="Times New Roman" w:hAnsi="Times New Roman" w:cs="Times New Roman"/>
          <w:b/>
          <w:bCs/>
          <w:sz w:val="28"/>
          <w:szCs w:val="28"/>
        </w:rPr>
        <w:t>S</w:t>
      </w:r>
      <w:r w:rsidR="00C33065" w:rsidRPr="00B32B1F">
        <w:rPr>
          <w:rFonts w:ascii="Times New Roman" w:hAnsi="Times New Roman" w:cs="Times New Roman"/>
          <w:b/>
          <w:bCs/>
          <w:sz w:val="28"/>
          <w:szCs w:val="28"/>
        </w:rPr>
        <w:t>)</w:t>
      </w:r>
      <w:bookmarkEnd w:id="0"/>
      <w:r w:rsidR="00C33065" w:rsidRPr="00B32B1F">
        <w:rPr>
          <w:rFonts w:ascii="Times New Roman" w:hAnsi="Times New Roman" w:cs="Times New Roman"/>
          <w:b/>
          <w:bCs/>
          <w:sz w:val="28"/>
          <w:szCs w:val="28"/>
        </w:rPr>
        <w:t xml:space="preserve"> </w:t>
      </w:r>
    </w:p>
    <w:p w14:paraId="26C2D4B6" w14:textId="77777777" w:rsidR="00266E25" w:rsidRPr="00266E25" w:rsidRDefault="00266E25" w:rsidP="00B32B1F">
      <w:pPr>
        <w:pStyle w:val="ListParagraph"/>
        <w:kinsoku w:val="0"/>
        <w:overflowPunct w:val="0"/>
        <w:autoSpaceDE w:val="0"/>
        <w:autoSpaceDN w:val="0"/>
        <w:adjustRightInd w:val="0"/>
        <w:snapToGrid w:val="0"/>
        <w:contextualSpacing w:val="0"/>
        <w:rPr>
          <w:rFonts w:ascii="Times New Roman" w:hAnsi="Times New Roman"/>
          <w:b/>
          <w:bCs/>
        </w:rPr>
      </w:pPr>
    </w:p>
    <w:p w14:paraId="1B670277" w14:textId="77777777" w:rsidR="00266E25" w:rsidRPr="00B32B1F" w:rsidRDefault="00266E25" w:rsidP="00B32B1F">
      <w:pPr>
        <w:pStyle w:val="ListParagraph"/>
        <w:numPr>
          <w:ilvl w:val="0"/>
          <w:numId w:val="24"/>
        </w:numPr>
        <w:adjustRightInd w:val="0"/>
        <w:snapToGrid w:val="0"/>
        <w:ind w:left="0" w:firstLine="0"/>
        <w:contextualSpacing w:val="0"/>
        <w:jc w:val="left"/>
        <w:rPr>
          <w:rFonts w:ascii="Times New Roman" w:hAnsi="Times New Roman"/>
          <w:b/>
          <w:spacing w:val="-4"/>
        </w:rPr>
      </w:pPr>
      <w:r w:rsidRPr="00B32B1F">
        <w:rPr>
          <w:rFonts w:ascii="Times New Roman" w:hAnsi="Times New Roman"/>
          <w:b/>
          <w:spacing w:val="-4"/>
        </w:rPr>
        <w:t>Stock Status and trends</w:t>
      </w:r>
    </w:p>
    <w:p w14:paraId="59D6597C" w14:textId="77777777" w:rsidR="00266E25" w:rsidRPr="00B32B1F" w:rsidRDefault="00266E25" w:rsidP="00B32B1F">
      <w:pPr>
        <w:pStyle w:val="BodyText"/>
        <w:adjustRightInd w:val="0"/>
        <w:snapToGrid w:val="0"/>
        <w:rPr>
          <w:rFonts w:cs="Times New Roman"/>
          <w:b/>
          <w:spacing w:val="-4"/>
        </w:rPr>
      </w:pPr>
    </w:p>
    <w:p w14:paraId="0F33C41D" w14:textId="77777777" w:rsidR="00266E25" w:rsidRPr="00B32B1F" w:rsidRDefault="00266E25" w:rsidP="00B32B1F">
      <w:pPr>
        <w:pStyle w:val="WCPFC"/>
        <w:adjustRightInd w:val="0"/>
        <w:spacing w:after="0"/>
        <w:ind w:left="0" w:firstLine="0"/>
        <w:rPr>
          <w:spacing w:val="-4"/>
        </w:rPr>
      </w:pPr>
      <w:r w:rsidRPr="00B32B1F">
        <w:rPr>
          <w:spacing w:val="-4"/>
        </w:rPr>
        <w:t xml:space="preserve">SC15 noted that no stock assessments were conducted for Pacific blue marlin in 2019. Therefore, the stock status descriptions from SC12 are still current for Pacific blue marlin. </w:t>
      </w:r>
      <w:bookmarkStart w:id="1" w:name="_Hlk23849502"/>
      <w:r w:rsidRPr="00B32B1F">
        <w:rPr>
          <w:spacing w:val="-4"/>
        </w:rPr>
        <w:t xml:space="preserve">For further information on the stock status and trends from SC12, please see </w:t>
      </w:r>
      <w:hyperlink r:id="rId9" w:history="1">
        <w:r w:rsidRPr="00B32B1F">
          <w:rPr>
            <w:rStyle w:val="Hyperlink"/>
            <w:rFonts w:cs="Times New Roman"/>
            <w:spacing w:val="-4"/>
          </w:rPr>
          <w:t>https://www.wcpfc.int/node/27769</w:t>
        </w:r>
      </w:hyperlink>
      <w:r w:rsidRPr="00B32B1F">
        <w:rPr>
          <w:color w:val="0000FF"/>
          <w:spacing w:val="-4"/>
        </w:rPr>
        <w:t xml:space="preserve">. </w:t>
      </w:r>
      <w:bookmarkEnd w:id="1"/>
      <w:r w:rsidRPr="00B32B1F">
        <w:rPr>
          <w:spacing w:val="-4"/>
        </w:rPr>
        <w:t xml:space="preserve">Updated information on catches was not compiled for and reviewed by SC15. </w:t>
      </w:r>
    </w:p>
    <w:p w14:paraId="272A1622" w14:textId="77777777" w:rsidR="00266E25" w:rsidRPr="00B32B1F" w:rsidRDefault="00266E25" w:rsidP="00B32B1F">
      <w:pPr>
        <w:pStyle w:val="BodyText"/>
        <w:adjustRightInd w:val="0"/>
        <w:snapToGrid w:val="0"/>
        <w:jc w:val="both"/>
        <w:rPr>
          <w:rFonts w:cs="Times New Roman"/>
          <w:b/>
          <w:spacing w:val="-4"/>
        </w:rPr>
      </w:pPr>
    </w:p>
    <w:p w14:paraId="149FCAE1" w14:textId="77777777" w:rsidR="00266E25" w:rsidRPr="00B32B1F" w:rsidRDefault="00266E25" w:rsidP="00B32B1F">
      <w:pPr>
        <w:pStyle w:val="ListParagraph"/>
        <w:numPr>
          <w:ilvl w:val="0"/>
          <w:numId w:val="24"/>
        </w:numPr>
        <w:adjustRightInd w:val="0"/>
        <w:snapToGrid w:val="0"/>
        <w:ind w:left="0" w:firstLine="0"/>
        <w:contextualSpacing w:val="0"/>
        <w:rPr>
          <w:rFonts w:ascii="Times New Roman" w:hAnsi="Times New Roman"/>
          <w:b/>
          <w:spacing w:val="-4"/>
        </w:rPr>
      </w:pPr>
      <w:r w:rsidRPr="00B32B1F">
        <w:rPr>
          <w:rFonts w:ascii="Times New Roman" w:hAnsi="Times New Roman"/>
          <w:b/>
          <w:spacing w:val="-4"/>
        </w:rPr>
        <w:t>Management Advice and implications</w:t>
      </w:r>
    </w:p>
    <w:p w14:paraId="5136D9E0" w14:textId="77777777" w:rsidR="00266E25" w:rsidRPr="00B32B1F" w:rsidRDefault="00266E25" w:rsidP="00B32B1F">
      <w:pPr>
        <w:pStyle w:val="BodyText"/>
        <w:adjustRightInd w:val="0"/>
        <w:snapToGrid w:val="0"/>
        <w:jc w:val="both"/>
        <w:rPr>
          <w:rFonts w:cs="Times New Roman"/>
          <w:b/>
          <w:bCs/>
          <w:spacing w:val="-4"/>
        </w:rPr>
      </w:pPr>
    </w:p>
    <w:p w14:paraId="405152CC" w14:textId="77777777" w:rsidR="00266E25" w:rsidRPr="00B32B1F" w:rsidRDefault="00266E25" w:rsidP="00B32B1F">
      <w:pPr>
        <w:pStyle w:val="WCPFC"/>
        <w:adjustRightInd w:val="0"/>
        <w:spacing w:after="0"/>
        <w:ind w:left="0" w:firstLine="0"/>
        <w:rPr>
          <w:rFonts w:cs="Times New Roman"/>
          <w:spacing w:val="-4"/>
        </w:rPr>
      </w:pPr>
      <w:r w:rsidRPr="00B32B1F">
        <w:rPr>
          <w:rFonts w:cs="Times New Roman"/>
          <w:spacing w:val="-4"/>
        </w:rPr>
        <w:t xml:space="preserve">SC15 noted that no management advice has been provided since SC12 for Pacific blue marlin. Therefore, previous advice should be maintained, pending a new assessment or other new information. </w:t>
      </w:r>
      <w:bookmarkStart w:id="2" w:name="_Hlk23837984"/>
      <w:r w:rsidRPr="00B32B1F">
        <w:rPr>
          <w:rFonts w:cs="Times New Roman"/>
          <w:spacing w:val="-4"/>
          <w:lang w:val="en-AU"/>
        </w:rPr>
        <w:t xml:space="preserve">For further information on the management advice and implications from SC12, please see </w:t>
      </w:r>
      <w:hyperlink r:id="rId10" w:history="1">
        <w:r w:rsidRPr="00B32B1F">
          <w:rPr>
            <w:rStyle w:val="Hyperlink"/>
            <w:rFonts w:cs="Times New Roman"/>
            <w:spacing w:val="-4"/>
          </w:rPr>
          <w:t>https://www.wcpfc.int/node/27769</w:t>
        </w:r>
      </w:hyperlink>
      <w:bookmarkEnd w:id="2"/>
    </w:p>
    <w:p w14:paraId="30B3963B" w14:textId="2A772E48" w:rsidR="00266E25" w:rsidRPr="00B32B1F" w:rsidRDefault="00266E25" w:rsidP="00B32B1F">
      <w:pPr>
        <w:pStyle w:val="Heading1"/>
        <w:adjustRightInd w:val="0"/>
        <w:snapToGrid w:val="0"/>
        <w:spacing w:before="0" w:line="240" w:lineRule="auto"/>
        <w:rPr>
          <w:rFonts w:ascii="Times New Roman" w:hAnsi="Times New Roman" w:cs="Times New Roman"/>
          <w:spacing w:val="-4"/>
          <w:sz w:val="22"/>
          <w:szCs w:val="22"/>
        </w:rPr>
      </w:pPr>
    </w:p>
    <w:p w14:paraId="3937411F" w14:textId="77777777" w:rsidR="00B32B1F" w:rsidRPr="00B32B1F" w:rsidRDefault="00B32B1F" w:rsidP="00B32B1F">
      <w:pPr>
        <w:adjustRightInd w:val="0"/>
        <w:snapToGrid w:val="0"/>
        <w:spacing w:after="0" w:line="240" w:lineRule="auto"/>
        <w:rPr>
          <w:spacing w:val="-4"/>
        </w:rPr>
      </w:pPr>
    </w:p>
    <w:p w14:paraId="2E186700" w14:textId="5D5E0998" w:rsidR="0086258F" w:rsidRPr="00B32B1F" w:rsidRDefault="0086258F" w:rsidP="00B32B1F">
      <w:pPr>
        <w:pStyle w:val="Heading1"/>
        <w:adjustRightInd w:val="0"/>
        <w:snapToGrid w:val="0"/>
        <w:spacing w:before="0" w:line="240" w:lineRule="auto"/>
        <w:rPr>
          <w:rFonts w:ascii="Times New Roman" w:hAnsi="Times New Roman" w:cs="Times New Roman"/>
          <w:b/>
          <w:bCs/>
          <w:spacing w:val="-4"/>
          <w:sz w:val="28"/>
          <w:szCs w:val="28"/>
        </w:rPr>
      </w:pPr>
      <w:bookmarkStart w:id="3" w:name="_Toc25050588"/>
      <w:r w:rsidRPr="00B32B1F">
        <w:rPr>
          <w:rFonts w:ascii="Times New Roman" w:hAnsi="Times New Roman" w:cs="Times New Roman"/>
          <w:b/>
          <w:bCs/>
          <w:spacing w:val="-4"/>
          <w:sz w:val="28"/>
          <w:szCs w:val="28"/>
        </w:rPr>
        <w:t>SC1</w:t>
      </w:r>
      <w:r w:rsidR="00B32B1F" w:rsidRPr="00B32B1F">
        <w:rPr>
          <w:rFonts w:ascii="Times New Roman" w:hAnsi="Times New Roman" w:cs="Times New Roman"/>
          <w:b/>
          <w:bCs/>
          <w:spacing w:val="-4"/>
          <w:sz w:val="28"/>
          <w:szCs w:val="28"/>
        </w:rPr>
        <w:t>2</w:t>
      </w:r>
      <w:r w:rsidRPr="00B32B1F">
        <w:rPr>
          <w:rFonts w:ascii="Times New Roman" w:hAnsi="Times New Roman" w:cs="Times New Roman"/>
          <w:b/>
          <w:bCs/>
          <w:spacing w:val="-4"/>
          <w:sz w:val="28"/>
          <w:szCs w:val="28"/>
        </w:rPr>
        <w:t xml:space="preserve"> 201</w:t>
      </w:r>
      <w:r w:rsidR="00B32B1F" w:rsidRPr="00B32B1F">
        <w:rPr>
          <w:rFonts w:ascii="Times New Roman" w:hAnsi="Times New Roman" w:cs="Times New Roman"/>
          <w:b/>
          <w:bCs/>
          <w:spacing w:val="-4"/>
          <w:sz w:val="28"/>
          <w:szCs w:val="28"/>
        </w:rPr>
        <w:t>6</w:t>
      </w:r>
      <w:r w:rsidR="00601C1F" w:rsidRPr="00B32B1F">
        <w:rPr>
          <w:rFonts w:ascii="Times New Roman" w:hAnsi="Times New Roman" w:cs="Times New Roman"/>
          <w:b/>
          <w:bCs/>
          <w:spacing w:val="-4"/>
          <w:sz w:val="28"/>
          <w:szCs w:val="28"/>
        </w:rPr>
        <w:t xml:space="preserve"> (</w:t>
      </w:r>
      <w:r w:rsidR="00B32B1F" w:rsidRPr="00B32B1F">
        <w:rPr>
          <w:rFonts w:ascii="Times New Roman" w:hAnsi="Times New Roman" w:cs="Times New Roman"/>
          <w:b/>
          <w:bCs/>
          <w:spacing w:val="-4"/>
          <w:sz w:val="28"/>
          <w:szCs w:val="28"/>
        </w:rPr>
        <w:t>STOCK ASSESSMENT CONDUCTED)</w:t>
      </w:r>
      <w:bookmarkEnd w:id="3"/>
    </w:p>
    <w:p w14:paraId="7934437D" w14:textId="77777777" w:rsidR="0086258F" w:rsidRPr="00B32B1F" w:rsidRDefault="0086258F" w:rsidP="00B32B1F">
      <w:pPr>
        <w:adjustRightInd w:val="0"/>
        <w:snapToGrid w:val="0"/>
        <w:spacing w:after="0" w:line="240" w:lineRule="auto"/>
        <w:rPr>
          <w:rFonts w:ascii="Times New Roman" w:hAnsi="Times New Roman" w:cs="Times New Roman"/>
          <w:spacing w:val="-4"/>
        </w:rPr>
      </w:pPr>
    </w:p>
    <w:p w14:paraId="64591B7A" w14:textId="385F2849" w:rsidR="00B32B1F" w:rsidRPr="00B32B1F" w:rsidRDefault="00B32B1F" w:rsidP="00B32B1F">
      <w:pPr>
        <w:pStyle w:val="Heading7"/>
        <w:numPr>
          <w:ilvl w:val="0"/>
          <w:numId w:val="25"/>
        </w:numPr>
        <w:adjustRightInd w:val="0"/>
        <w:snapToGrid w:val="0"/>
        <w:spacing w:before="0" w:line="240" w:lineRule="auto"/>
        <w:ind w:left="0" w:firstLine="0"/>
        <w:rPr>
          <w:rFonts w:cs="Times New Roman"/>
          <w:b/>
          <w:bCs/>
          <w:i w:val="0"/>
          <w:iCs w:val="0"/>
          <w:spacing w:val="-4"/>
          <w:lang w:eastAsia="ko-KR"/>
        </w:rPr>
      </w:pPr>
      <w:r w:rsidRPr="00B32B1F">
        <w:rPr>
          <w:rFonts w:cs="Times New Roman"/>
          <w:b/>
          <w:bCs/>
          <w:i w:val="0"/>
          <w:iCs w:val="0"/>
          <w:spacing w:val="-4"/>
        </w:rPr>
        <w:t>S</w:t>
      </w:r>
      <w:r w:rsidRPr="00B32B1F">
        <w:rPr>
          <w:rFonts w:cs="Times New Roman"/>
          <w:b/>
          <w:bCs/>
          <w:i w:val="0"/>
          <w:iCs w:val="0"/>
          <w:spacing w:val="-4"/>
          <w:lang w:eastAsia="ko-KR"/>
        </w:rPr>
        <w:t>tock s</w:t>
      </w:r>
      <w:r w:rsidRPr="00B32B1F">
        <w:rPr>
          <w:rFonts w:cs="Times New Roman"/>
          <w:b/>
          <w:bCs/>
          <w:i w:val="0"/>
          <w:iCs w:val="0"/>
          <w:spacing w:val="-4"/>
        </w:rPr>
        <w:t>tatus and trends</w:t>
      </w:r>
    </w:p>
    <w:p w14:paraId="497FF295" w14:textId="77777777" w:rsidR="00B32B1F" w:rsidRPr="00B32B1F" w:rsidRDefault="00B32B1F" w:rsidP="00B32B1F">
      <w:pPr>
        <w:adjustRightInd w:val="0"/>
        <w:snapToGrid w:val="0"/>
        <w:spacing w:after="0" w:line="240" w:lineRule="auto"/>
        <w:rPr>
          <w:spacing w:val="-4"/>
          <w:lang w:val="en-NZ" w:eastAsia="ko-KR"/>
        </w:rPr>
      </w:pPr>
    </w:p>
    <w:p w14:paraId="4C8A211C" w14:textId="77777777" w:rsidR="00B32B1F" w:rsidRPr="00B32B1F" w:rsidRDefault="00B32B1F" w:rsidP="00B32B1F">
      <w:pPr>
        <w:pStyle w:val="WCPFC"/>
        <w:adjustRightInd w:val="0"/>
        <w:spacing w:after="0"/>
        <w:ind w:left="0" w:firstLine="0"/>
        <w:rPr>
          <w:rFonts w:cs="Times New Roman"/>
          <w:bCs/>
          <w:spacing w:val="-4"/>
        </w:rPr>
      </w:pPr>
      <w:r w:rsidRPr="00B32B1F">
        <w:rPr>
          <w:rFonts w:cs="Times New Roman"/>
          <w:bCs/>
          <w:spacing w:val="-4"/>
        </w:rPr>
        <w:t xml:space="preserve">SC12 noted the stock status for Pacific blue marlin provided by ISC in </w:t>
      </w:r>
      <w:r w:rsidRPr="00B32B1F">
        <w:rPr>
          <w:rFonts w:cs="Times New Roman"/>
          <w:bCs/>
          <w:spacing w:val="-4"/>
          <w:lang w:eastAsia="ko-KR"/>
        </w:rPr>
        <w:t>SC12-</w:t>
      </w:r>
      <w:r w:rsidRPr="00B32B1F">
        <w:rPr>
          <w:rFonts w:cs="Times New Roman"/>
          <w:bCs/>
          <w:spacing w:val="-4"/>
        </w:rPr>
        <w:t xml:space="preserve">GN-IP-02 and </w:t>
      </w:r>
      <w:r w:rsidRPr="00B32B1F">
        <w:rPr>
          <w:rFonts w:cs="Times New Roman"/>
          <w:bCs/>
          <w:spacing w:val="-4"/>
          <w:lang w:eastAsia="ko-KR"/>
        </w:rPr>
        <w:t>SC12-</w:t>
      </w:r>
      <w:r w:rsidRPr="00B32B1F">
        <w:rPr>
          <w:rFonts w:cs="Times New Roman"/>
          <w:bCs/>
          <w:spacing w:val="-4"/>
        </w:rPr>
        <w:t>SA-WP-12:</w:t>
      </w:r>
    </w:p>
    <w:p w14:paraId="2989ED41" w14:textId="77777777" w:rsidR="00B32B1F" w:rsidRPr="00B32B1F" w:rsidRDefault="00B32B1F" w:rsidP="00B32B1F">
      <w:pPr>
        <w:pStyle w:val="WCPFC"/>
        <w:numPr>
          <w:ilvl w:val="0"/>
          <w:numId w:val="0"/>
        </w:numPr>
        <w:adjustRightInd w:val="0"/>
        <w:spacing w:after="0"/>
        <w:ind w:left="720"/>
        <w:rPr>
          <w:rFonts w:cs="Times New Roman"/>
          <w:spacing w:val="-4"/>
        </w:rPr>
      </w:pPr>
      <w:r w:rsidRPr="00B32B1F">
        <w:rPr>
          <w:rFonts w:cs="Times New Roman"/>
          <w:spacing w:val="-4"/>
        </w:rPr>
        <w:t xml:space="preserve">Estimates of total BUM stock biomass show a </w:t>
      </w:r>
      <w:proofErr w:type="gramStart"/>
      <w:r w:rsidRPr="00B32B1F">
        <w:rPr>
          <w:rFonts w:cs="Times New Roman"/>
          <w:spacing w:val="-4"/>
        </w:rPr>
        <w:t>long term</w:t>
      </w:r>
      <w:proofErr w:type="gramEnd"/>
      <w:r w:rsidRPr="00B32B1F">
        <w:rPr>
          <w:rFonts w:cs="Times New Roman"/>
          <w:spacing w:val="-4"/>
        </w:rPr>
        <w:t xml:space="preserve"> decline. Population biomass (age-1 and older) averaged roughly 130,965 t in 1971-1975, the first 5 years of the assessment time frame, and has declined by approximately 40% to 78,082 t in 2014 (Figure 7-11). Female spawning biomass was estimated to be 24,809 t in 2014, or about 25% above SSBMSY (Table 7-3 and Table 7-4). Fishing mortality on the stock (average F, ages 2 and older) averaged roughly F = 0.28 during 2012-2014, or about 12% below FMSY. The estimated spawning potential ratio of the stock (SPR, the predicted spawning output at the current F as a fraction of unfished spawning output) is currently SPR2012-2014 = 21%. Annual recruitment averaged about 897,000 recruits during 2008-2014, and no long-term trend in recruitment was apparent. Overall, the time series of spawning stock biomass and recruitment estimates indicate a long-term decline in spawning stock biomass and suggest a fluctuating pattern without trend for recruitment (Figure 7-11). </w:t>
      </w:r>
    </w:p>
    <w:p w14:paraId="2B5FAC2F" w14:textId="77777777" w:rsidR="00B32B1F" w:rsidRPr="00B32B1F" w:rsidRDefault="00B32B1F" w:rsidP="00B32B1F">
      <w:pPr>
        <w:widowControl w:val="0"/>
        <w:adjustRightInd w:val="0"/>
        <w:snapToGrid w:val="0"/>
        <w:spacing w:after="0" w:line="240" w:lineRule="auto"/>
        <w:ind w:left="540" w:right="121"/>
        <w:rPr>
          <w:rFonts w:ascii="Times New Roman" w:eastAsia="Times New Roman" w:hAnsi="Times New Roman" w:cs="Times New Roman"/>
          <w:spacing w:val="-4"/>
          <w:sz w:val="24"/>
          <w:szCs w:val="24"/>
        </w:rPr>
      </w:pPr>
    </w:p>
    <w:p w14:paraId="105D4B30" w14:textId="77777777" w:rsidR="00B32B1F" w:rsidRPr="00B32B1F" w:rsidRDefault="00B32B1F" w:rsidP="00B32B1F">
      <w:pPr>
        <w:adjustRightInd w:val="0"/>
        <w:snapToGrid w:val="0"/>
        <w:spacing w:after="0" w:line="240" w:lineRule="auto"/>
        <w:ind w:right="30"/>
        <w:jc w:val="both"/>
        <w:rPr>
          <w:rFonts w:ascii="Times New Roman" w:eastAsia="Times New Roman" w:hAnsi="Times New Roman" w:cs="Times New Roman"/>
          <w:spacing w:val="-4"/>
        </w:rPr>
      </w:pPr>
      <w:r w:rsidRPr="00B32B1F">
        <w:rPr>
          <w:rFonts w:ascii="Times New Roman" w:hAnsi="Times New Roman" w:cs="Times New Roman"/>
          <w:b/>
          <w:spacing w:val="-4"/>
        </w:rPr>
        <w:t>Table 7-3.</w:t>
      </w:r>
      <w:r w:rsidRPr="00B32B1F">
        <w:rPr>
          <w:rFonts w:ascii="Times New Roman" w:hAnsi="Times New Roman" w:cs="Times New Roman"/>
          <w:spacing w:val="-4"/>
        </w:rPr>
        <w:t xml:space="preserve"> Reported catch (t) used in the stock assessment along with annual estimates of population biomass (age-1 and older, t), female spawning</w:t>
      </w:r>
      <w:r w:rsidRPr="00B32B1F">
        <w:rPr>
          <w:rFonts w:ascii="Times New Roman" w:hAnsi="Times New Roman" w:cs="Times New Roman"/>
          <w:spacing w:val="-4"/>
          <w:w w:val="99"/>
        </w:rPr>
        <w:t xml:space="preserve"> </w:t>
      </w:r>
      <w:r w:rsidRPr="00B32B1F">
        <w:rPr>
          <w:rFonts w:ascii="Times New Roman" w:hAnsi="Times New Roman" w:cs="Times New Roman"/>
          <w:spacing w:val="-4"/>
          <w:position w:val="1"/>
        </w:rPr>
        <w:t>biomass (t), relative female spawning biomass (SSB/SSB</w:t>
      </w:r>
      <w:r w:rsidRPr="00B32B1F">
        <w:rPr>
          <w:rFonts w:ascii="Times New Roman" w:hAnsi="Times New Roman" w:cs="Times New Roman"/>
          <w:spacing w:val="-4"/>
        </w:rPr>
        <w:t>MSY</w:t>
      </w:r>
      <w:r w:rsidRPr="00B32B1F">
        <w:rPr>
          <w:rFonts w:ascii="Times New Roman" w:hAnsi="Times New Roman" w:cs="Times New Roman"/>
          <w:spacing w:val="-4"/>
          <w:position w:val="1"/>
        </w:rPr>
        <w:t>), recruitment (thousands of age-0 fish), fishing mortality (average F, ages-2 and older),</w:t>
      </w:r>
      <w:r w:rsidRPr="00B32B1F">
        <w:rPr>
          <w:rFonts w:ascii="Times New Roman" w:hAnsi="Times New Roman" w:cs="Times New Roman"/>
          <w:spacing w:val="-4"/>
          <w:w w:val="99"/>
          <w:position w:val="1"/>
        </w:rPr>
        <w:t xml:space="preserve"> </w:t>
      </w:r>
      <w:r w:rsidRPr="00B32B1F">
        <w:rPr>
          <w:rFonts w:ascii="Times New Roman" w:hAnsi="Times New Roman" w:cs="Times New Roman"/>
          <w:spacing w:val="-4"/>
          <w:position w:val="1"/>
        </w:rPr>
        <w:t>relative fishing mortality (F/F</w:t>
      </w:r>
      <w:r w:rsidRPr="00B32B1F">
        <w:rPr>
          <w:rFonts w:ascii="Times New Roman" w:hAnsi="Times New Roman" w:cs="Times New Roman"/>
          <w:spacing w:val="-4"/>
        </w:rPr>
        <w:t>MSY</w:t>
      </w:r>
      <w:r w:rsidRPr="00B32B1F">
        <w:rPr>
          <w:rFonts w:ascii="Times New Roman" w:hAnsi="Times New Roman" w:cs="Times New Roman"/>
          <w:spacing w:val="-4"/>
          <w:position w:val="1"/>
        </w:rPr>
        <w:t>), and spawning potential ratio of Pacific blue marlin.</w:t>
      </w:r>
    </w:p>
    <w:p w14:paraId="661A282F" w14:textId="77777777" w:rsidR="00B32B1F" w:rsidRPr="00662464" w:rsidRDefault="00B32B1F" w:rsidP="00B32B1F">
      <w:pPr>
        <w:adjustRightInd w:val="0"/>
        <w:snapToGrid w:val="0"/>
        <w:spacing w:after="0" w:line="240" w:lineRule="auto"/>
        <w:ind w:left="440"/>
        <w:rPr>
          <w:rFonts w:ascii="Times New Roman" w:eastAsia="Times New Roman" w:hAnsi="Times New Roman" w:cs="Times New Roman"/>
          <w:bCs/>
          <w:sz w:val="3"/>
          <w:szCs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09"/>
        <w:gridCol w:w="649"/>
        <w:gridCol w:w="656"/>
        <w:gridCol w:w="632"/>
        <w:gridCol w:w="683"/>
        <w:gridCol w:w="683"/>
        <w:gridCol w:w="683"/>
        <w:gridCol w:w="683"/>
        <w:gridCol w:w="789"/>
        <w:gridCol w:w="694"/>
        <w:gridCol w:w="789"/>
      </w:tblGrid>
      <w:tr w:rsidR="00B32B1F" w:rsidRPr="00B32B1F" w14:paraId="073097E9" w14:textId="77777777" w:rsidTr="00B32B1F">
        <w:tc>
          <w:tcPr>
            <w:tcW w:w="1288" w:type="pct"/>
            <w:vAlign w:val="center"/>
          </w:tcPr>
          <w:p w14:paraId="14847250" w14:textId="77777777" w:rsidR="00B32B1F" w:rsidRPr="00B32B1F" w:rsidRDefault="00B32B1F" w:rsidP="00B32B1F">
            <w:pPr>
              <w:pStyle w:val="TableParagraph"/>
              <w:adjustRightInd w:val="0"/>
              <w:snapToGrid w:val="0"/>
              <w:ind w:right="108"/>
              <w:jc w:val="center"/>
              <w:rPr>
                <w:rFonts w:ascii="Times New Roman" w:eastAsia="Calibri" w:hAnsi="Times New Roman" w:cs="Times New Roman"/>
                <w:b/>
                <w:sz w:val="20"/>
                <w:szCs w:val="20"/>
              </w:rPr>
            </w:pPr>
            <w:r w:rsidRPr="00B32B1F">
              <w:rPr>
                <w:rFonts w:ascii="Times New Roman" w:hAnsi="Times New Roman" w:cs="Times New Roman"/>
                <w:b/>
                <w:sz w:val="20"/>
                <w:szCs w:val="20"/>
              </w:rPr>
              <w:t>Year</w:t>
            </w:r>
          </w:p>
        </w:tc>
        <w:tc>
          <w:tcPr>
            <w:tcW w:w="347" w:type="pct"/>
            <w:vAlign w:val="center"/>
          </w:tcPr>
          <w:p w14:paraId="3822155E" w14:textId="77777777" w:rsidR="00B32B1F" w:rsidRPr="00B32B1F" w:rsidRDefault="00B32B1F" w:rsidP="00B32B1F">
            <w:pPr>
              <w:pStyle w:val="TableParagraph"/>
              <w:adjustRightInd w:val="0"/>
              <w:snapToGrid w:val="0"/>
              <w:ind w:left="58"/>
              <w:jc w:val="center"/>
              <w:rPr>
                <w:rFonts w:ascii="Times New Roman" w:eastAsia="Calibri" w:hAnsi="Times New Roman" w:cs="Times New Roman"/>
                <w:b/>
                <w:sz w:val="20"/>
                <w:szCs w:val="20"/>
              </w:rPr>
            </w:pPr>
            <w:r w:rsidRPr="00B32B1F">
              <w:rPr>
                <w:rFonts w:ascii="Times New Roman" w:hAnsi="Times New Roman" w:cs="Times New Roman"/>
                <w:b/>
                <w:sz w:val="20"/>
                <w:szCs w:val="20"/>
              </w:rPr>
              <w:t>2008</w:t>
            </w:r>
          </w:p>
        </w:tc>
        <w:tc>
          <w:tcPr>
            <w:tcW w:w="351" w:type="pct"/>
            <w:vAlign w:val="center"/>
          </w:tcPr>
          <w:p w14:paraId="0E9A9ABB" w14:textId="77777777" w:rsidR="00B32B1F" w:rsidRPr="00B32B1F" w:rsidRDefault="00B32B1F" w:rsidP="00B32B1F">
            <w:pPr>
              <w:pStyle w:val="TableParagraph"/>
              <w:adjustRightInd w:val="0"/>
              <w:snapToGrid w:val="0"/>
              <w:ind w:left="64"/>
              <w:jc w:val="center"/>
              <w:rPr>
                <w:rFonts w:ascii="Times New Roman" w:eastAsia="Calibri" w:hAnsi="Times New Roman" w:cs="Times New Roman"/>
                <w:b/>
                <w:sz w:val="20"/>
                <w:szCs w:val="20"/>
              </w:rPr>
            </w:pPr>
            <w:r w:rsidRPr="00B32B1F">
              <w:rPr>
                <w:rFonts w:ascii="Times New Roman" w:hAnsi="Times New Roman" w:cs="Times New Roman"/>
                <w:b/>
                <w:sz w:val="20"/>
                <w:szCs w:val="20"/>
              </w:rPr>
              <w:t>2009</w:t>
            </w:r>
          </w:p>
        </w:tc>
        <w:tc>
          <w:tcPr>
            <w:tcW w:w="338" w:type="pct"/>
            <w:vAlign w:val="center"/>
          </w:tcPr>
          <w:p w14:paraId="5C2EBAC5" w14:textId="77777777" w:rsidR="00B32B1F" w:rsidRPr="00B32B1F" w:rsidRDefault="00B32B1F" w:rsidP="00B32B1F">
            <w:pPr>
              <w:pStyle w:val="TableParagraph"/>
              <w:adjustRightInd w:val="0"/>
              <w:snapToGrid w:val="0"/>
              <w:ind w:left="41"/>
              <w:jc w:val="center"/>
              <w:rPr>
                <w:rFonts w:ascii="Times New Roman" w:eastAsia="Calibri" w:hAnsi="Times New Roman" w:cs="Times New Roman"/>
                <w:b/>
                <w:sz w:val="20"/>
                <w:szCs w:val="20"/>
              </w:rPr>
            </w:pPr>
            <w:r w:rsidRPr="00B32B1F">
              <w:rPr>
                <w:rFonts w:ascii="Times New Roman" w:hAnsi="Times New Roman" w:cs="Times New Roman"/>
                <w:b/>
                <w:sz w:val="20"/>
                <w:szCs w:val="20"/>
              </w:rPr>
              <w:t>2010</w:t>
            </w:r>
          </w:p>
        </w:tc>
        <w:tc>
          <w:tcPr>
            <w:tcW w:w="365" w:type="pct"/>
            <w:vAlign w:val="center"/>
          </w:tcPr>
          <w:p w14:paraId="07BFF24F"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2011</w:t>
            </w:r>
          </w:p>
        </w:tc>
        <w:tc>
          <w:tcPr>
            <w:tcW w:w="365" w:type="pct"/>
            <w:vAlign w:val="center"/>
          </w:tcPr>
          <w:p w14:paraId="69BF72E6"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2012</w:t>
            </w:r>
          </w:p>
        </w:tc>
        <w:tc>
          <w:tcPr>
            <w:tcW w:w="365" w:type="pct"/>
            <w:vAlign w:val="center"/>
          </w:tcPr>
          <w:p w14:paraId="70A7D637"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2013</w:t>
            </w:r>
          </w:p>
        </w:tc>
        <w:tc>
          <w:tcPr>
            <w:tcW w:w="365" w:type="pct"/>
            <w:vAlign w:val="center"/>
          </w:tcPr>
          <w:p w14:paraId="71D1F510"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2014</w:t>
            </w:r>
          </w:p>
        </w:tc>
        <w:tc>
          <w:tcPr>
            <w:tcW w:w="422" w:type="pct"/>
            <w:vAlign w:val="center"/>
          </w:tcPr>
          <w:p w14:paraId="1EB35509"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Mean</w:t>
            </w:r>
            <w:r w:rsidRPr="00B32B1F">
              <w:rPr>
                <w:rFonts w:ascii="Times New Roman" w:hAnsi="Times New Roman" w:cs="Times New Roman"/>
                <w:b/>
                <w:sz w:val="20"/>
                <w:szCs w:val="20"/>
                <w:vertAlign w:val="superscript"/>
              </w:rPr>
              <w:t>1</w:t>
            </w:r>
          </w:p>
        </w:tc>
        <w:tc>
          <w:tcPr>
            <w:tcW w:w="371" w:type="pct"/>
            <w:vAlign w:val="center"/>
          </w:tcPr>
          <w:p w14:paraId="60D1F53D" w14:textId="77777777" w:rsidR="00B32B1F" w:rsidRPr="00B32B1F" w:rsidRDefault="00B32B1F" w:rsidP="00B32B1F">
            <w:pPr>
              <w:pStyle w:val="TableParagraph"/>
              <w:adjustRightInd w:val="0"/>
              <w:snapToGrid w:val="0"/>
              <w:ind w:left="100"/>
              <w:jc w:val="center"/>
              <w:rPr>
                <w:rFonts w:ascii="Times New Roman" w:eastAsia="Calibri" w:hAnsi="Times New Roman" w:cs="Times New Roman"/>
                <w:b/>
                <w:sz w:val="20"/>
                <w:szCs w:val="20"/>
              </w:rPr>
            </w:pPr>
            <w:r w:rsidRPr="00B32B1F">
              <w:rPr>
                <w:rFonts w:ascii="Times New Roman" w:hAnsi="Times New Roman" w:cs="Times New Roman"/>
                <w:b/>
                <w:sz w:val="20"/>
                <w:szCs w:val="20"/>
              </w:rPr>
              <w:t>Min</w:t>
            </w:r>
            <w:r w:rsidRPr="00B32B1F">
              <w:rPr>
                <w:rFonts w:ascii="Times New Roman" w:hAnsi="Times New Roman" w:cs="Times New Roman"/>
                <w:b/>
                <w:sz w:val="20"/>
                <w:szCs w:val="20"/>
                <w:vertAlign w:val="superscript"/>
              </w:rPr>
              <w:t>1</w:t>
            </w:r>
          </w:p>
        </w:tc>
        <w:tc>
          <w:tcPr>
            <w:tcW w:w="422" w:type="pct"/>
            <w:vAlign w:val="center"/>
          </w:tcPr>
          <w:p w14:paraId="71B9FD20"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Max</w:t>
            </w:r>
            <w:r w:rsidRPr="00B32B1F">
              <w:rPr>
                <w:rFonts w:ascii="Times New Roman" w:hAnsi="Times New Roman" w:cs="Times New Roman"/>
                <w:b/>
                <w:sz w:val="20"/>
                <w:szCs w:val="20"/>
                <w:vertAlign w:val="superscript"/>
              </w:rPr>
              <w:t>1</w:t>
            </w:r>
          </w:p>
        </w:tc>
      </w:tr>
      <w:tr w:rsidR="00B32B1F" w:rsidRPr="00B32B1F" w14:paraId="048F4BEB" w14:textId="77777777" w:rsidTr="00B32B1F">
        <w:tc>
          <w:tcPr>
            <w:tcW w:w="1288" w:type="pct"/>
          </w:tcPr>
          <w:p w14:paraId="6E406CAE"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Reported</w:t>
            </w:r>
            <w:r w:rsidRPr="00B32B1F">
              <w:rPr>
                <w:rFonts w:ascii="Times New Roman" w:hAnsi="Times New Roman" w:cs="Times New Roman"/>
                <w:spacing w:val="-8"/>
                <w:sz w:val="20"/>
                <w:szCs w:val="20"/>
              </w:rPr>
              <w:t xml:space="preserve"> </w:t>
            </w:r>
            <w:r w:rsidRPr="00B32B1F">
              <w:rPr>
                <w:rFonts w:ascii="Times New Roman" w:hAnsi="Times New Roman" w:cs="Times New Roman"/>
                <w:sz w:val="20"/>
                <w:szCs w:val="20"/>
              </w:rPr>
              <w:t>Catch</w:t>
            </w:r>
          </w:p>
        </w:tc>
        <w:tc>
          <w:tcPr>
            <w:tcW w:w="347" w:type="pct"/>
          </w:tcPr>
          <w:p w14:paraId="38964167"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17,828</w:t>
            </w:r>
          </w:p>
        </w:tc>
        <w:tc>
          <w:tcPr>
            <w:tcW w:w="351" w:type="pct"/>
          </w:tcPr>
          <w:p w14:paraId="7757DF5C"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18,282</w:t>
            </w:r>
          </w:p>
        </w:tc>
        <w:tc>
          <w:tcPr>
            <w:tcW w:w="338" w:type="pct"/>
          </w:tcPr>
          <w:p w14:paraId="0120CF8D"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20,086</w:t>
            </w:r>
          </w:p>
        </w:tc>
        <w:tc>
          <w:tcPr>
            <w:tcW w:w="365" w:type="pct"/>
          </w:tcPr>
          <w:p w14:paraId="62C702E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18,165</w:t>
            </w:r>
          </w:p>
        </w:tc>
        <w:tc>
          <w:tcPr>
            <w:tcW w:w="365" w:type="pct"/>
          </w:tcPr>
          <w:p w14:paraId="07C737FB"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19,407</w:t>
            </w:r>
          </w:p>
        </w:tc>
        <w:tc>
          <w:tcPr>
            <w:tcW w:w="365" w:type="pct"/>
          </w:tcPr>
          <w:p w14:paraId="00BB51E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20,727</w:t>
            </w:r>
          </w:p>
        </w:tc>
        <w:tc>
          <w:tcPr>
            <w:tcW w:w="365" w:type="pct"/>
          </w:tcPr>
          <w:p w14:paraId="2D40F95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20,356</w:t>
            </w:r>
          </w:p>
        </w:tc>
        <w:tc>
          <w:tcPr>
            <w:tcW w:w="422" w:type="pct"/>
          </w:tcPr>
          <w:p w14:paraId="30AA0E7E"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18,232</w:t>
            </w:r>
          </w:p>
        </w:tc>
        <w:tc>
          <w:tcPr>
            <w:tcW w:w="371" w:type="pct"/>
          </w:tcPr>
          <w:p w14:paraId="06FACA3C"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9,160</w:t>
            </w:r>
          </w:p>
        </w:tc>
        <w:tc>
          <w:tcPr>
            <w:tcW w:w="422" w:type="pct"/>
          </w:tcPr>
          <w:p w14:paraId="5E2D227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25,589</w:t>
            </w:r>
          </w:p>
        </w:tc>
      </w:tr>
      <w:tr w:rsidR="00B32B1F" w:rsidRPr="00B32B1F" w14:paraId="6BE8C908" w14:textId="77777777" w:rsidTr="00B32B1F">
        <w:tc>
          <w:tcPr>
            <w:tcW w:w="1288" w:type="pct"/>
          </w:tcPr>
          <w:p w14:paraId="08601FBC"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Population</w:t>
            </w:r>
            <w:r w:rsidRPr="00B32B1F">
              <w:rPr>
                <w:rFonts w:ascii="Times New Roman" w:hAnsi="Times New Roman" w:cs="Times New Roman"/>
                <w:spacing w:val="-8"/>
                <w:sz w:val="20"/>
                <w:szCs w:val="20"/>
              </w:rPr>
              <w:t xml:space="preserve"> </w:t>
            </w:r>
            <w:r w:rsidRPr="00B32B1F">
              <w:rPr>
                <w:rFonts w:ascii="Times New Roman" w:hAnsi="Times New Roman" w:cs="Times New Roman"/>
                <w:sz w:val="20"/>
                <w:szCs w:val="20"/>
              </w:rPr>
              <w:t>Biomass</w:t>
            </w:r>
          </w:p>
        </w:tc>
        <w:tc>
          <w:tcPr>
            <w:tcW w:w="347" w:type="pct"/>
          </w:tcPr>
          <w:p w14:paraId="6AAE2CF6"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71,768</w:t>
            </w:r>
          </w:p>
        </w:tc>
        <w:tc>
          <w:tcPr>
            <w:tcW w:w="351" w:type="pct"/>
          </w:tcPr>
          <w:p w14:paraId="36FFC604"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69,720</w:t>
            </w:r>
          </w:p>
        </w:tc>
        <w:tc>
          <w:tcPr>
            <w:tcW w:w="338" w:type="pct"/>
          </w:tcPr>
          <w:p w14:paraId="0D5C4978"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72,696</w:t>
            </w:r>
          </w:p>
        </w:tc>
        <w:tc>
          <w:tcPr>
            <w:tcW w:w="365" w:type="pct"/>
          </w:tcPr>
          <w:p w14:paraId="287B350C"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72,995</w:t>
            </w:r>
          </w:p>
        </w:tc>
        <w:tc>
          <w:tcPr>
            <w:tcW w:w="365" w:type="pct"/>
          </w:tcPr>
          <w:p w14:paraId="19AEC688"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76,697</w:t>
            </w:r>
          </w:p>
        </w:tc>
        <w:tc>
          <w:tcPr>
            <w:tcW w:w="365" w:type="pct"/>
          </w:tcPr>
          <w:p w14:paraId="6103199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78,761</w:t>
            </w:r>
          </w:p>
        </w:tc>
        <w:tc>
          <w:tcPr>
            <w:tcW w:w="365" w:type="pct"/>
          </w:tcPr>
          <w:p w14:paraId="4EF96296"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78,082</w:t>
            </w:r>
          </w:p>
        </w:tc>
        <w:tc>
          <w:tcPr>
            <w:tcW w:w="422" w:type="pct"/>
          </w:tcPr>
          <w:p w14:paraId="5047FF3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101,149</w:t>
            </w:r>
          </w:p>
        </w:tc>
        <w:tc>
          <w:tcPr>
            <w:tcW w:w="371" w:type="pct"/>
          </w:tcPr>
          <w:p w14:paraId="7515C773"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69,720</w:t>
            </w:r>
          </w:p>
        </w:tc>
        <w:tc>
          <w:tcPr>
            <w:tcW w:w="422" w:type="pct"/>
          </w:tcPr>
          <w:p w14:paraId="5F91800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135,623</w:t>
            </w:r>
          </w:p>
        </w:tc>
      </w:tr>
      <w:tr w:rsidR="00B32B1F" w:rsidRPr="00B32B1F" w14:paraId="7992F9B1" w14:textId="77777777" w:rsidTr="00B32B1F">
        <w:tc>
          <w:tcPr>
            <w:tcW w:w="1288" w:type="pct"/>
          </w:tcPr>
          <w:p w14:paraId="5C751EDB"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Spawning</w:t>
            </w:r>
            <w:r w:rsidRPr="00B32B1F">
              <w:rPr>
                <w:rFonts w:ascii="Times New Roman" w:hAnsi="Times New Roman" w:cs="Times New Roman"/>
                <w:spacing w:val="-9"/>
                <w:sz w:val="20"/>
                <w:szCs w:val="20"/>
              </w:rPr>
              <w:t xml:space="preserve"> </w:t>
            </w:r>
            <w:r w:rsidRPr="00B32B1F">
              <w:rPr>
                <w:rFonts w:ascii="Times New Roman" w:hAnsi="Times New Roman" w:cs="Times New Roman"/>
                <w:sz w:val="20"/>
                <w:szCs w:val="20"/>
              </w:rPr>
              <w:t>Biomass</w:t>
            </w:r>
          </w:p>
        </w:tc>
        <w:tc>
          <w:tcPr>
            <w:tcW w:w="347" w:type="pct"/>
          </w:tcPr>
          <w:p w14:paraId="142DA794"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22,706</w:t>
            </w:r>
          </w:p>
        </w:tc>
        <w:tc>
          <w:tcPr>
            <w:tcW w:w="351" w:type="pct"/>
          </w:tcPr>
          <w:p w14:paraId="3682A172"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23,065</w:t>
            </w:r>
          </w:p>
        </w:tc>
        <w:tc>
          <w:tcPr>
            <w:tcW w:w="338" w:type="pct"/>
          </w:tcPr>
          <w:p w14:paraId="4C787398"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22,392</w:t>
            </w:r>
          </w:p>
        </w:tc>
        <w:tc>
          <w:tcPr>
            <w:tcW w:w="365" w:type="pct"/>
          </w:tcPr>
          <w:p w14:paraId="43F77E9C"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23,182</w:t>
            </w:r>
          </w:p>
        </w:tc>
        <w:tc>
          <w:tcPr>
            <w:tcW w:w="365" w:type="pct"/>
          </w:tcPr>
          <w:p w14:paraId="08C11233"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23,432</w:t>
            </w:r>
          </w:p>
        </w:tc>
        <w:tc>
          <w:tcPr>
            <w:tcW w:w="365" w:type="pct"/>
          </w:tcPr>
          <w:p w14:paraId="71E3D4B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24,771</w:t>
            </w:r>
          </w:p>
        </w:tc>
        <w:tc>
          <w:tcPr>
            <w:tcW w:w="365" w:type="pct"/>
          </w:tcPr>
          <w:p w14:paraId="4C6548E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24,809</w:t>
            </w:r>
          </w:p>
        </w:tc>
        <w:tc>
          <w:tcPr>
            <w:tcW w:w="422" w:type="pct"/>
          </w:tcPr>
          <w:p w14:paraId="64AB8616"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41,717</w:t>
            </w:r>
          </w:p>
        </w:tc>
        <w:tc>
          <w:tcPr>
            <w:tcW w:w="371" w:type="pct"/>
          </w:tcPr>
          <w:p w14:paraId="2343D99A"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20,972</w:t>
            </w:r>
          </w:p>
        </w:tc>
        <w:tc>
          <w:tcPr>
            <w:tcW w:w="422" w:type="pct"/>
          </w:tcPr>
          <w:p w14:paraId="7CFFBA1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71,807</w:t>
            </w:r>
          </w:p>
        </w:tc>
      </w:tr>
      <w:tr w:rsidR="00B32B1F" w:rsidRPr="00B32B1F" w14:paraId="20C7F80A" w14:textId="77777777" w:rsidTr="00B32B1F">
        <w:tc>
          <w:tcPr>
            <w:tcW w:w="1288" w:type="pct"/>
          </w:tcPr>
          <w:p w14:paraId="1681E687"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Relative Spawning</w:t>
            </w:r>
            <w:r w:rsidRPr="00B32B1F">
              <w:rPr>
                <w:rFonts w:ascii="Times New Roman" w:hAnsi="Times New Roman" w:cs="Times New Roman"/>
                <w:spacing w:val="-10"/>
                <w:sz w:val="20"/>
                <w:szCs w:val="20"/>
              </w:rPr>
              <w:t xml:space="preserve"> </w:t>
            </w:r>
            <w:r w:rsidRPr="00B32B1F">
              <w:rPr>
                <w:rFonts w:ascii="Times New Roman" w:hAnsi="Times New Roman" w:cs="Times New Roman"/>
                <w:sz w:val="20"/>
                <w:szCs w:val="20"/>
              </w:rPr>
              <w:t>Biomass</w:t>
            </w:r>
          </w:p>
        </w:tc>
        <w:tc>
          <w:tcPr>
            <w:tcW w:w="347" w:type="pct"/>
          </w:tcPr>
          <w:p w14:paraId="107579D3"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1.14</w:t>
            </w:r>
          </w:p>
        </w:tc>
        <w:tc>
          <w:tcPr>
            <w:tcW w:w="351" w:type="pct"/>
          </w:tcPr>
          <w:p w14:paraId="05CF50A6"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1.16</w:t>
            </w:r>
          </w:p>
        </w:tc>
        <w:tc>
          <w:tcPr>
            <w:tcW w:w="338" w:type="pct"/>
          </w:tcPr>
          <w:p w14:paraId="7D559E3B"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1.13</w:t>
            </w:r>
          </w:p>
        </w:tc>
        <w:tc>
          <w:tcPr>
            <w:tcW w:w="365" w:type="pct"/>
          </w:tcPr>
          <w:p w14:paraId="58A44AE6"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1.17</w:t>
            </w:r>
          </w:p>
        </w:tc>
        <w:tc>
          <w:tcPr>
            <w:tcW w:w="365" w:type="pct"/>
          </w:tcPr>
          <w:p w14:paraId="31DA30FF"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1.18</w:t>
            </w:r>
          </w:p>
        </w:tc>
        <w:tc>
          <w:tcPr>
            <w:tcW w:w="365" w:type="pct"/>
          </w:tcPr>
          <w:p w14:paraId="1A967F81"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1.25</w:t>
            </w:r>
          </w:p>
        </w:tc>
        <w:tc>
          <w:tcPr>
            <w:tcW w:w="365" w:type="pct"/>
          </w:tcPr>
          <w:p w14:paraId="1AA63BA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1.25</w:t>
            </w:r>
          </w:p>
        </w:tc>
        <w:tc>
          <w:tcPr>
            <w:tcW w:w="422" w:type="pct"/>
          </w:tcPr>
          <w:p w14:paraId="764C1E1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2.10</w:t>
            </w:r>
          </w:p>
        </w:tc>
        <w:tc>
          <w:tcPr>
            <w:tcW w:w="371" w:type="pct"/>
          </w:tcPr>
          <w:p w14:paraId="612AFB58"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1.06</w:t>
            </w:r>
          </w:p>
        </w:tc>
        <w:tc>
          <w:tcPr>
            <w:tcW w:w="422" w:type="pct"/>
          </w:tcPr>
          <w:p w14:paraId="48F95894"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3.62</w:t>
            </w:r>
          </w:p>
        </w:tc>
      </w:tr>
      <w:tr w:rsidR="00B32B1F" w:rsidRPr="00B32B1F" w14:paraId="4BC531E6" w14:textId="77777777" w:rsidTr="00B32B1F">
        <w:tc>
          <w:tcPr>
            <w:tcW w:w="1288" w:type="pct"/>
          </w:tcPr>
          <w:p w14:paraId="32835C0B"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Recruitment (age</w:t>
            </w:r>
            <w:r w:rsidRPr="00B32B1F">
              <w:rPr>
                <w:rFonts w:ascii="Times New Roman" w:hAnsi="Times New Roman" w:cs="Times New Roman"/>
                <w:spacing w:val="-10"/>
                <w:sz w:val="20"/>
                <w:szCs w:val="20"/>
              </w:rPr>
              <w:t xml:space="preserve"> </w:t>
            </w:r>
            <w:r w:rsidRPr="00B32B1F">
              <w:rPr>
                <w:rFonts w:ascii="Times New Roman" w:hAnsi="Times New Roman" w:cs="Times New Roman"/>
                <w:sz w:val="20"/>
                <w:szCs w:val="20"/>
              </w:rPr>
              <w:t>0)</w:t>
            </w:r>
          </w:p>
        </w:tc>
        <w:tc>
          <w:tcPr>
            <w:tcW w:w="347" w:type="pct"/>
          </w:tcPr>
          <w:p w14:paraId="746EE59D"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687</w:t>
            </w:r>
          </w:p>
        </w:tc>
        <w:tc>
          <w:tcPr>
            <w:tcW w:w="351" w:type="pct"/>
          </w:tcPr>
          <w:p w14:paraId="5D6BAD26"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1031</w:t>
            </w:r>
          </w:p>
        </w:tc>
        <w:tc>
          <w:tcPr>
            <w:tcW w:w="338" w:type="pct"/>
          </w:tcPr>
          <w:p w14:paraId="06DE610D"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702</w:t>
            </w:r>
          </w:p>
        </w:tc>
        <w:tc>
          <w:tcPr>
            <w:tcW w:w="365" w:type="pct"/>
          </w:tcPr>
          <w:p w14:paraId="1C3DE5D3"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1061</w:t>
            </w:r>
          </w:p>
        </w:tc>
        <w:tc>
          <w:tcPr>
            <w:tcW w:w="365" w:type="pct"/>
          </w:tcPr>
          <w:p w14:paraId="0DA688A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763</w:t>
            </w:r>
          </w:p>
        </w:tc>
        <w:tc>
          <w:tcPr>
            <w:tcW w:w="365" w:type="pct"/>
          </w:tcPr>
          <w:p w14:paraId="48D6111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909</w:t>
            </w:r>
          </w:p>
        </w:tc>
        <w:tc>
          <w:tcPr>
            <w:tcW w:w="365" w:type="pct"/>
          </w:tcPr>
          <w:p w14:paraId="575A7AB1"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839</w:t>
            </w:r>
          </w:p>
        </w:tc>
        <w:tc>
          <w:tcPr>
            <w:tcW w:w="422" w:type="pct"/>
          </w:tcPr>
          <w:p w14:paraId="4521C24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897</w:t>
            </w:r>
          </w:p>
        </w:tc>
        <w:tc>
          <w:tcPr>
            <w:tcW w:w="371" w:type="pct"/>
          </w:tcPr>
          <w:p w14:paraId="3B25E4F2"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589</w:t>
            </w:r>
          </w:p>
        </w:tc>
        <w:tc>
          <w:tcPr>
            <w:tcW w:w="422" w:type="pct"/>
          </w:tcPr>
          <w:p w14:paraId="37CCEDA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1181</w:t>
            </w:r>
          </w:p>
        </w:tc>
      </w:tr>
      <w:tr w:rsidR="00B32B1F" w:rsidRPr="00B32B1F" w14:paraId="54AD5122" w14:textId="77777777" w:rsidTr="00B32B1F">
        <w:tc>
          <w:tcPr>
            <w:tcW w:w="1288" w:type="pct"/>
          </w:tcPr>
          <w:p w14:paraId="67181A6C"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Fishing</w:t>
            </w:r>
            <w:r w:rsidRPr="00B32B1F">
              <w:rPr>
                <w:rFonts w:ascii="Times New Roman" w:hAnsi="Times New Roman" w:cs="Times New Roman"/>
                <w:spacing w:val="-9"/>
                <w:sz w:val="20"/>
                <w:szCs w:val="20"/>
              </w:rPr>
              <w:t xml:space="preserve"> </w:t>
            </w:r>
            <w:r w:rsidRPr="00B32B1F">
              <w:rPr>
                <w:rFonts w:ascii="Times New Roman" w:hAnsi="Times New Roman" w:cs="Times New Roman"/>
                <w:sz w:val="20"/>
                <w:szCs w:val="20"/>
              </w:rPr>
              <w:t>Mortality</w:t>
            </w:r>
          </w:p>
        </w:tc>
        <w:tc>
          <w:tcPr>
            <w:tcW w:w="347" w:type="pct"/>
          </w:tcPr>
          <w:p w14:paraId="22BA8138"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0.27</w:t>
            </w:r>
          </w:p>
        </w:tc>
        <w:tc>
          <w:tcPr>
            <w:tcW w:w="351" w:type="pct"/>
          </w:tcPr>
          <w:p w14:paraId="67FC0EF8"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0.29</w:t>
            </w:r>
          </w:p>
        </w:tc>
        <w:tc>
          <w:tcPr>
            <w:tcW w:w="338" w:type="pct"/>
          </w:tcPr>
          <w:p w14:paraId="4BD720D3"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0.30</w:t>
            </w:r>
          </w:p>
        </w:tc>
        <w:tc>
          <w:tcPr>
            <w:tcW w:w="365" w:type="pct"/>
          </w:tcPr>
          <w:p w14:paraId="17132B9A"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0.26</w:t>
            </w:r>
          </w:p>
        </w:tc>
        <w:tc>
          <w:tcPr>
            <w:tcW w:w="365" w:type="pct"/>
          </w:tcPr>
          <w:p w14:paraId="557C6A7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0.27</w:t>
            </w:r>
          </w:p>
        </w:tc>
        <w:tc>
          <w:tcPr>
            <w:tcW w:w="365" w:type="pct"/>
          </w:tcPr>
          <w:p w14:paraId="210D47E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0.28</w:t>
            </w:r>
          </w:p>
        </w:tc>
        <w:tc>
          <w:tcPr>
            <w:tcW w:w="365" w:type="pct"/>
          </w:tcPr>
          <w:p w14:paraId="158D09C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0.28</w:t>
            </w:r>
          </w:p>
        </w:tc>
        <w:tc>
          <w:tcPr>
            <w:tcW w:w="422" w:type="pct"/>
          </w:tcPr>
          <w:p w14:paraId="5EBC86A8"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0.22</w:t>
            </w:r>
          </w:p>
        </w:tc>
        <w:tc>
          <w:tcPr>
            <w:tcW w:w="371" w:type="pct"/>
          </w:tcPr>
          <w:p w14:paraId="0186CECD"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0.09</w:t>
            </w:r>
          </w:p>
        </w:tc>
        <w:tc>
          <w:tcPr>
            <w:tcW w:w="422" w:type="pct"/>
          </w:tcPr>
          <w:p w14:paraId="2BB833F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0.38</w:t>
            </w:r>
          </w:p>
        </w:tc>
      </w:tr>
      <w:tr w:rsidR="00B32B1F" w:rsidRPr="00B32B1F" w14:paraId="7420072C" w14:textId="77777777" w:rsidTr="00B32B1F">
        <w:tc>
          <w:tcPr>
            <w:tcW w:w="1288" w:type="pct"/>
          </w:tcPr>
          <w:p w14:paraId="180E6D9E"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Relative Fishing</w:t>
            </w:r>
            <w:r w:rsidRPr="00B32B1F">
              <w:rPr>
                <w:rFonts w:ascii="Times New Roman" w:hAnsi="Times New Roman" w:cs="Times New Roman"/>
                <w:spacing w:val="-11"/>
                <w:sz w:val="20"/>
                <w:szCs w:val="20"/>
              </w:rPr>
              <w:t xml:space="preserve"> </w:t>
            </w:r>
            <w:r w:rsidRPr="00B32B1F">
              <w:rPr>
                <w:rFonts w:ascii="Times New Roman" w:hAnsi="Times New Roman" w:cs="Times New Roman"/>
                <w:sz w:val="20"/>
                <w:szCs w:val="20"/>
              </w:rPr>
              <w:t>Mortality</w:t>
            </w:r>
          </w:p>
        </w:tc>
        <w:tc>
          <w:tcPr>
            <w:tcW w:w="347" w:type="pct"/>
          </w:tcPr>
          <w:p w14:paraId="7C900389"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0.82</w:t>
            </w:r>
          </w:p>
        </w:tc>
        <w:tc>
          <w:tcPr>
            <w:tcW w:w="351" w:type="pct"/>
          </w:tcPr>
          <w:p w14:paraId="3BE4A75D"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0.88</w:t>
            </w:r>
          </w:p>
        </w:tc>
        <w:tc>
          <w:tcPr>
            <w:tcW w:w="338" w:type="pct"/>
          </w:tcPr>
          <w:p w14:paraId="4DF579B8"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0.92</w:t>
            </w:r>
          </w:p>
        </w:tc>
        <w:tc>
          <w:tcPr>
            <w:tcW w:w="365" w:type="pct"/>
          </w:tcPr>
          <w:p w14:paraId="5D4B670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0.82</w:t>
            </w:r>
          </w:p>
        </w:tc>
        <w:tc>
          <w:tcPr>
            <w:tcW w:w="365" w:type="pct"/>
          </w:tcPr>
          <w:p w14:paraId="30BB5F11"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0.83</w:t>
            </w:r>
          </w:p>
        </w:tc>
        <w:tc>
          <w:tcPr>
            <w:tcW w:w="365" w:type="pct"/>
          </w:tcPr>
          <w:p w14:paraId="1F3AD084"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0.87</w:t>
            </w:r>
          </w:p>
        </w:tc>
        <w:tc>
          <w:tcPr>
            <w:tcW w:w="365" w:type="pct"/>
          </w:tcPr>
          <w:p w14:paraId="2E5E1A6A"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0.87</w:t>
            </w:r>
          </w:p>
        </w:tc>
        <w:tc>
          <w:tcPr>
            <w:tcW w:w="422" w:type="pct"/>
          </w:tcPr>
          <w:p w14:paraId="6B2832C4"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0.67</w:t>
            </w:r>
          </w:p>
        </w:tc>
        <w:tc>
          <w:tcPr>
            <w:tcW w:w="371" w:type="pct"/>
          </w:tcPr>
          <w:p w14:paraId="00307661"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0.26</w:t>
            </w:r>
          </w:p>
        </w:tc>
        <w:tc>
          <w:tcPr>
            <w:tcW w:w="422" w:type="pct"/>
          </w:tcPr>
          <w:p w14:paraId="5E3A0D6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1.17</w:t>
            </w:r>
          </w:p>
        </w:tc>
      </w:tr>
      <w:tr w:rsidR="00B32B1F" w:rsidRPr="00B32B1F" w14:paraId="6CBEF688" w14:textId="77777777" w:rsidTr="00B32B1F">
        <w:tc>
          <w:tcPr>
            <w:tcW w:w="1288" w:type="pct"/>
          </w:tcPr>
          <w:p w14:paraId="0BC00F69" w14:textId="77777777" w:rsidR="00B32B1F" w:rsidRPr="00B32B1F" w:rsidRDefault="00B32B1F" w:rsidP="00B32B1F">
            <w:pPr>
              <w:pStyle w:val="TableParagraph"/>
              <w:adjustRightInd w:val="0"/>
              <w:snapToGrid w:val="0"/>
              <w:ind w:left="95"/>
              <w:rPr>
                <w:rFonts w:ascii="Times New Roman" w:eastAsia="Times New Roman" w:hAnsi="Times New Roman" w:cs="Times New Roman"/>
                <w:sz w:val="20"/>
                <w:szCs w:val="20"/>
              </w:rPr>
            </w:pPr>
            <w:r w:rsidRPr="00B32B1F">
              <w:rPr>
                <w:rFonts w:ascii="Times New Roman" w:eastAsia="Times New Roman" w:hAnsi="Times New Roman" w:cs="Times New Roman"/>
                <w:sz w:val="20"/>
                <w:szCs w:val="20"/>
              </w:rPr>
              <w:t>Spawning Potential Ratio</w:t>
            </w:r>
          </w:p>
        </w:tc>
        <w:tc>
          <w:tcPr>
            <w:tcW w:w="347" w:type="pct"/>
          </w:tcPr>
          <w:p w14:paraId="621BDC53" w14:textId="77777777" w:rsidR="00B32B1F" w:rsidRPr="00B32B1F" w:rsidRDefault="00B32B1F" w:rsidP="00B32B1F">
            <w:pPr>
              <w:adjustRightInd w:val="0"/>
              <w:snapToGrid w:val="0"/>
              <w:spacing w:after="0" w:line="240" w:lineRule="auto"/>
              <w:ind w:left="58"/>
              <w:jc w:val="right"/>
              <w:rPr>
                <w:rFonts w:ascii="Times New Roman" w:hAnsi="Times New Roman" w:cs="Times New Roman"/>
                <w:sz w:val="20"/>
                <w:szCs w:val="20"/>
              </w:rPr>
            </w:pPr>
            <w:r w:rsidRPr="00B32B1F">
              <w:rPr>
                <w:rFonts w:ascii="Times New Roman" w:hAnsi="Times New Roman" w:cs="Times New Roman"/>
                <w:sz w:val="20"/>
                <w:szCs w:val="20"/>
              </w:rPr>
              <w:t>22%</w:t>
            </w:r>
          </w:p>
        </w:tc>
        <w:tc>
          <w:tcPr>
            <w:tcW w:w="351" w:type="pct"/>
          </w:tcPr>
          <w:p w14:paraId="61E04A4C" w14:textId="77777777" w:rsidR="00B32B1F" w:rsidRPr="00B32B1F" w:rsidRDefault="00B32B1F" w:rsidP="00B32B1F">
            <w:pPr>
              <w:adjustRightInd w:val="0"/>
              <w:snapToGrid w:val="0"/>
              <w:spacing w:after="0" w:line="240" w:lineRule="auto"/>
              <w:ind w:left="64"/>
              <w:jc w:val="right"/>
              <w:rPr>
                <w:rFonts w:ascii="Times New Roman" w:hAnsi="Times New Roman" w:cs="Times New Roman"/>
                <w:sz w:val="20"/>
                <w:szCs w:val="20"/>
              </w:rPr>
            </w:pPr>
            <w:r w:rsidRPr="00B32B1F">
              <w:rPr>
                <w:rFonts w:ascii="Times New Roman" w:hAnsi="Times New Roman" w:cs="Times New Roman"/>
                <w:sz w:val="20"/>
                <w:szCs w:val="20"/>
              </w:rPr>
              <w:t>21%</w:t>
            </w:r>
          </w:p>
        </w:tc>
        <w:tc>
          <w:tcPr>
            <w:tcW w:w="338" w:type="pct"/>
          </w:tcPr>
          <w:p w14:paraId="748F1FE5" w14:textId="77777777" w:rsidR="00B32B1F" w:rsidRPr="00B32B1F" w:rsidRDefault="00B32B1F" w:rsidP="00B32B1F">
            <w:pPr>
              <w:adjustRightInd w:val="0"/>
              <w:snapToGrid w:val="0"/>
              <w:spacing w:after="0" w:line="240" w:lineRule="auto"/>
              <w:ind w:left="41"/>
              <w:jc w:val="right"/>
              <w:rPr>
                <w:rFonts w:ascii="Times New Roman" w:hAnsi="Times New Roman" w:cs="Times New Roman"/>
                <w:sz w:val="20"/>
                <w:szCs w:val="20"/>
              </w:rPr>
            </w:pPr>
            <w:r w:rsidRPr="00B32B1F">
              <w:rPr>
                <w:rFonts w:ascii="Times New Roman" w:hAnsi="Times New Roman" w:cs="Times New Roman"/>
                <w:sz w:val="20"/>
                <w:szCs w:val="20"/>
              </w:rPr>
              <w:t>20%</w:t>
            </w:r>
          </w:p>
        </w:tc>
        <w:tc>
          <w:tcPr>
            <w:tcW w:w="365" w:type="pct"/>
          </w:tcPr>
          <w:p w14:paraId="31C78FAD"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22%</w:t>
            </w:r>
          </w:p>
        </w:tc>
        <w:tc>
          <w:tcPr>
            <w:tcW w:w="365" w:type="pct"/>
          </w:tcPr>
          <w:p w14:paraId="4FDFA083"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22%</w:t>
            </w:r>
          </w:p>
        </w:tc>
        <w:tc>
          <w:tcPr>
            <w:tcW w:w="365" w:type="pct"/>
          </w:tcPr>
          <w:p w14:paraId="511D9210"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21%</w:t>
            </w:r>
          </w:p>
        </w:tc>
        <w:tc>
          <w:tcPr>
            <w:tcW w:w="365" w:type="pct"/>
          </w:tcPr>
          <w:p w14:paraId="76794CCC"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21%</w:t>
            </w:r>
          </w:p>
        </w:tc>
        <w:tc>
          <w:tcPr>
            <w:tcW w:w="422" w:type="pct"/>
          </w:tcPr>
          <w:p w14:paraId="268417E9"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31%</w:t>
            </w:r>
          </w:p>
        </w:tc>
        <w:tc>
          <w:tcPr>
            <w:tcW w:w="371" w:type="pct"/>
          </w:tcPr>
          <w:p w14:paraId="34960B67" w14:textId="77777777" w:rsidR="00B32B1F" w:rsidRPr="00B32B1F" w:rsidRDefault="00B32B1F" w:rsidP="00B32B1F">
            <w:pPr>
              <w:adjustRightInd w:val="0"/>
              <w:snapToGrid w:val="0"/>
              <w:spacing w:after="0" w:line="240" w:lineRule="auto"/>
              <w:ind w:left="100"/>
              <w:jc w:val="right"/>
              <w:rPr>
                <w:rFonts w:ascii="Times New Roman" w:hAnsi="Times New Roman" w:cs="Times New Roman"/>
                <w:sz w:val="20"/>
                <w:szCs w:val="20"/>
              </w:rPr>
            </w:pPr>
            <w:r w:rsidRPr="00B32B1F">
              <w:rPr>
                <w:rFonts w:ascii="Times New Roman" w:hAnsi="Times New Roman" w:cs="Times New Roman"/>
                <w:sz w:val="20"/>
                <w:szCs w:val="20"/>
              </w:rPr>
              <w:t>15%</w:t>
            </w:r>
          </w:p>
        </w:tc>
        <w:tc>
          <w:tcPr>
            <w:tcW w:w="422" w:type="pct"/>
          </w:tcPr>
          <w:p w14:paraId="7B404C60"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51%</w:t>
            </w:r>
          </w:p>
        </w:tc>
      </w:tr>
    </w:tbl>
    <w:p w14:paraId="7504C2C1" w14:textId="77777777" w:rsidR="00B32B1F" w:rsidRPr="001E2E9E" w:rsidRDefault="00B32B1F" w:rsidP="00B32B1F">
      <w:pPr>
        <w:adjustRightInd w:val="0"/>
        <w:snapToGrid w:val="0"/>
        <w:spacing w:after="0" w:line="240" w:lineRule="auto"/>
        <w:ind w:left="725"/>
      </w:pPr>
      <w:r w:rsidRPr="001E2E9E">
        <w:rPr>
          <w:rFonts w:ascii="Times New Roman" w:hAnsi="Times New Roman" w:cs="Times New Roman"/>
          <w:vertAlign w:val="superscript"/>
        </w:rPr>
        <w:t>1</w:t>
      </w:r>
      <w:r w:rsidRPr="001E2E9E">
        <w:rPr>
          <w:rFonts w:ascii="Times New Roman" w:hAnsi="Times New Roman" w:cs="Times New Roman"/>
        </w:rPr>
        <w:t xml:space="preserve"> During</w:t>
      </w:r>
      <w:r w:rsidRPr="001E2E9E">
        <w:rPr>
          <w:rFonts w:ascii="Times New Roman" w:hAnsi="Times New Roman" w:cs="Times New Roman"/>
          <w:spacing w:val="-2"/>
        </w:rPr>
        <w:t xml:space="preserve"> </w:t>
      </w:r>
      <w:r w:rsidRPr="001E2E9E">
        <w:rPr>
          <w:rFonts w:ascii="Times New Roman" w:hAnsi="Times New Roman" w:cs="Times New Roman"/>
        </w:rPr>
        <w:t>1971-2014</w:t>
      </w:r>
    </w:p>
    <w:p w14:paraId="50F969B6" w14:textId="77777777" w:rsidR="00B32B1F" w:rsidRPr="00662464" w:rsidRDefault="00B32B1F" w:rsidP="00B32B1F">
      <w:pPr>
        <w:adjustRightInd w:val="0"/>
        <w:snapToGrid w:val="0"/>
        <w:spacing w:after="0" w:line="240" w:lineRule="auto"/>
        <w:ind w:right="30"/>
        <w:jc w:val="both"/>
        <w:rPr>
          <w:rFonts w:ascii="Times New Roman" w:eastAsia="Times New Roman" w:hAnsi="Times New Roman" w:cs="Times New Roman"/>
        </w:rPr>
      </w:pPr>
      <w:r w:rsidRPr="00662464">
        <w:rPr>
          <w:rFonts w:ascii="Times New Roman" w:eastAsia="Times New Roman" w:hAnsi="Times New Roman" w:cs="Times New Roman"/>
          <w:b/>
          <w:bCs/>
        </w:rPr>
        <w:lastRenderedPageBreak/>
        <w:t>Table 7-4</w:t>
      </w:r>
      <w:r w:rsidRPr="00662464">
        <w:rPr>
          <w:rFonts w:ascii="Times New Roman" w:hAnsi="Times New Roman" w:cs="Times New Roman" w:hint="eastAsia"/>
          <w:bCs/>
          <w:lang w:eastAsia="ko-KR"/>
        </w:rPr>
        <w:t>.</w:t>
      </w:r>
      <w:r w:rsidRPr="00662464">
        <w:rPr>
          <w:rFonts w:ascii="Times New Roman" w:eastAsia="Times New Roman" w:hAnsi="Times New Roman" w:cs="Times New Roman"/>
          <w:bCs/>
        </w:rPr>
        <w:t xml:space="preserve"> Estimates of biological reference points along with estimates of fishing mortality (F),</w:t>
      </w:r>
      <w:r w:rsidRPr="00662464">
        <w:rPr>
          <w:rFonts w:ascii="Times New Roman" w:eastAsia="Times New Roman" w:hAnsi="Times New Roman" w:cs="Times New Roman"/>
          <w:bCs/>
          <w:spacing w:val="-18"/>
        </w:rPr>
        <w:t xml:space="preserve"> </w:t>
      </w:r>
      <w:r w:rsidRPr="00662464">
        <w:rPr>
          <w:rFonts w:ascii="Times New Roman" w:eastAsia="Times New Roman" w:hAnsi="Times New Roman" w:cs="Times New Roman"/>
          <w:bCs/>
        </w:rPr>
        <w:t>female</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stock</w:t>
      </w:r>
      <w:r w:rsidRPr="00662464">
        <w:rPr>
          <w:rFonts w:ascii="Times New Roman" w:eastAsia="Times New Roman" w:hAnsi="Times New Roman" w:cs="Times New Roman"/>
          <w:bCs/>
          <w:spacing w:val="-5"/>
        </w:rPr>
        <w:t xml:space="preserve"> </w:t>
      </w:r>
      <w:r w:rsidRPr="00662464">
        <w:rPr>
          <w:rFonts w:ascii="Times New Roman" w:eastAsia="Times New Roman" w:hAnsi="Times New Roman" w:cs="Times New Roman"/>
          <w:bCs/>
        </w:rPr>
        <w:t>biomass</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(SSB),</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recent</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average</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yield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(C),</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and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potential</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ratio</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(SPR)</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of</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BUM,</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derived</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from the base case model assessment model, where “MSY” and “20%” indicate reference points based</w:t>
      </w:r>
      <w:r w:rsidRPr="00662464">
        <w:rPr>
          <w:rFonts w:ascii="Times New Roman" w:eastAsia="Times New Roman" w:hAnsi="Times New Roman" w:cs="Times New Roman"/>
          <w:bCs/>
          <w:spacing w:val="-21"/>
        </w:rPr>
        <w:t xml:space="preserve"> </w:t>
      </w:r>
      <w:r w:rsidRPr="00662464">
        <w:rPr>
          <w:rFonts w:ascii="Times New Roman" w:eastAsia="Times New Roman" w:hAnsi="Times New Roman" w:cs="Times New Roman"/>
          <w:bCs/>
        </w:rPr>
        <w:t>on</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maximum sustainable yield and a spawning potential ratio of 20%,</w:t>
      </w:r>
      <w:r w:rsidRPr="00662464">
        <w:rPr>
          <w:rFonts w:ascii="Times New Roman" w:eastAsia="Times New Roman" w:hAnsi="Times New Roman" w:cs="Times New Roman"/>
          <w:bCs/>
          <w:spacing w:val="-35"/>
        </w:rPr>
        <w:t xml:space="preserve"> </w:t>
      </w:r>
      <w:r w:rsidRPr="00662464">
        <w:rPr>
          <w:rFonts w:ascii="Times New Roman" w:eastAsia="Times New Roman" w:hAnsi="Times New Roman" w:cs="Times New Roman"/>
          <w:bCs/>
        </w:rPr>
        <w:t>respectively.</w:t>
      </w:r>
    </w:p>
    <w:tbl>
      <w:tblPr>
        <w:tblW w:w="0" w:type="auto"/>
        <w:tblInd w:w="540" w:type="dxa"/>
        <w:tblLayout w:type="fixed"/>
        <w:tblCellMar>
          <w:left w:w="0" w:type="dxa"/>
          <w:right w:w="0" w:type="dxa"/>
        </w:tblCellMar>
        <w:tblLook w:val="01E0" w:firstRow="1" w:lastRow="1" w:firstColumn="1" w:lastColumn="1" w:noHBand="0" w:noVBand="0"/>
      </w:tblPr>
      <w:tblGrid>
        <w:gridCol w:w="3351"/>
        <w:gridCol w:w="3272"/>
      </w:tblGrid>
      <w:tr w:rsidR="00B32B1F" w:rsidRPr="00662464" w14:paraId="51731F64"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7BC290A5" w14:textId="77777777" w:rsidR="00B32B1F" w:rsidRPr="00BB7C18" w:rsidRDefault="00B32B1F" w:rsidP="00B32B1F">
            <w:pPr>
              <w:pStyle w:val="TableParagraph"/>
              <w:adjustRightInd w:val="0"/>
              <w:snapToGrid w:val="0"/>
              <w:ind w:left="873"/>
              <w:rPr>
                <w:rFonts w:ascii="Times New Roman" w:eastAsia="Calibri" w:hAnsi="Times New Roman" w:cs="Times New Roman"/>
                <w:b/>
              </w:rPr>
            </w:pPr>
            <w:r w:rsidRPr="00BB7C18">
              <w:rPr>
                <w:rFonts w:ascii="Times New Roman" w:hAnsi="Times New Roman" w:cs="Times New Roman"/>
                <w:b/>
              </w:rPr>
              <w:t>Reference</w:t>
            </w:r>
            <w:r w:rsidRPr="00BB7C18">
              <w:rPr>
                <w:rFonts w:ascii="Times New Roman" w:hAnsi="Times New Roman" w:cs="Times New Roman"/>
                <w:b/>
                <w:spacing w:val="-7"/>
              </w:rPr>
              <w:t xml:space="preserve"> </w:t>
            </w:r>
            <w:r w:rsidRPr="00BB7C18">
              <w:rPr>
                <w:rFonts w:ascii="Times New Roman" w:hAnsi="Times New Roman" w:cs="Times New Roman"/>
                <w:b/>
              </w:rPr>
              <w:t>Point</w:t>
            </w:r>
          </w:p>
        </w:tc>
        <w:tc>
          <w:tcPr>
            <w:tcW w:w="3272" w:type="dxa"/>
            <w:tcBorders>
              <w:top w:val="single" w:sz="4" w:space="0" w:color="000000"/>
              <w:left w:val="single" w:sz="4" w:space="0" w:color="000000"/>
              <w:bottom w:val="single" w:sz="4" w:space="0" w:color="000000"/>
              <w:right w:val="single" w:sz="4" w:space="0" w:color="000000"/>
            </w:tcBorders>
          </w:tcPr>
          <w:p w14:paraId="72340A11" w14:textId="77777777" w:rsidR="00B32B1F" w:rsidRPr="00BB7C18" w:rsidRDefault="00B32B1F" w:rsidP="00B32B1F">
            <w:pPr>
              <w:pStyle w:val="TableParagraph"/>
              <w:adjustRightInd w:val="0"/>
              <w:snapToGrid w:val="0"/>
              <w:ind w:right="1"/>
              <w:jc w:val="center"/>
              <w:rPr>
                <w:rFonts w:ascii="Times New Roman" w:eastAsia="Calibri" w:hAnsi="Times New Roman" w:cs="Times New Roman"/>
                <w:b/>
              </w:rPr>
            </w:pPr>
            <w:r w:rsidRPr="00BB7C18">
              <w:rPr>
                <w:rFonts w:ascii="Times New Roman" w:hAnsi="Times New Roman" w:cs="Times New Roman"/>
                <w:b/>
              </w:rPr>
              <w:t>Estimate</w:t>
            </w:r>
          </w:p>
        </w:tc>
      </w:tr>
      <w:tr w:rsidR="00B32B1F" w:rsidRPr="00662464" w14:paraId="0A43ACD6"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48882ADA" w14:textId="77777777" w:rsidR="00B32B1F" w:rsidRPr="00662464" w:rsidRDefault="00B32B1F" w:rsidP="00B32B1F">
            <w:pPr>
              <w:pStyle w:val="TableParagraph"/>
              <w:adjustRightInd w:val="0"/>
              <w:snapToGrid w:val="0"/>
              <w:ind w:left="1048"/>
              <w:rPr>
                <w:rFonts w:ascii="Times New Roman" w:eastAsia="Calibri" w:hAnsi="Times New Roman" w:cs="Times New Roman"/>
              </w:rPr>
            </w:pPr>
            <w:r w:rsidRPr="00662464">
              <w:rPr>
                <w:rFonts w:ascii="Times New Roman" w:hAnsi="Times New Roman" w:cs="Times New Roman"/>
                <w:position w:val="2"/>
              </w:rPr>
              <w:t>F</w:t>
            </w:r>
            <w:r w:rsidRPr="00946AF4">
              <w:rPr>
                <w:rFonts w:ascii="Times New Roman" w:hAnsi="Times New Roman" w:cs="Times New Roman"/>
                <w:vertAlign w:val="subscript"/>
              </w:rPr>
              <w:t>MSY</w:t>
            </w:r>
            <w:r w:rsidRPr="00662464">
              <w:rPr>
                <w:rFonts w:ascii="Times New Roman" w:hAnsi="Times New Roman" w:cs="Times New Roman"/>
              </w:rPr>
              <w:t xml:space="preserve"> </w:t>
            </w:r>
            <w:r w:rsidRPr="00662464">
              <w:rPr>
                <w:rFonts w:ascii="Times New Roman" w:hAnsi="Times New Roman" w:cs="Times New Roman"/>
                <w:position w:val="2"/>
              </w:rPr>
              <w:t>(age</w:t>
            </w:r>
            <w:r w:rsidRPr="00662464">
              <w:rPr>
                <w:rFonts w:ascii="Times New Roman" w:hAnsi="Times New Roman" w:cs="Times New Roman"/>
                <w:spacing w:val="14"/>
                <w:position w:val="2"/>
              </w:rPr>
              <w:t xml:space="preserve"> </w:t>
            </w:r>
            <w:r w:rsidRPr="00662464">
              <w:rPr>
                <w:rFonts w:ascii="Times New Roman" w:hAnsi="Times New Roman" w:cs="Times New Roman"/>
                <w:position w:val="2"/>
              </w:rPr>
              <w:t>2+)</w:t>
            </w:r>
          </w:p>
        </w:tc>
        <w:tc>
          <w:tcPr>
            <w:tcW w:w="3272" w:type="dxa"/>
            <w:tcBorders>
              <w:top w:val="single" w:sz="4" w:space="0" w:color="000000"/>
              <w:left w:val="single" w:sz="4" w:space="0" w:color="000000"/>
              <w:bottom w:val="single" w:sz="4" w:space="0" w:color="000000"/>
              <w:right w:val="single" w:sz="4" w:space="0" w:color="000000"/>
            </w:tcBorders>
          </w:tcPr>
          <w:p w14:paraId="2AE0B9C6"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0.32</w:t>
            </w:r>
          </w:p>
        </w:tc>
      </w:tr>
      <w:tr w:rsidR="00B32B1F" w:rsidRPr="00662464" w14:paraId="3A5683BC"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614A414B" w14:textId="77777777" w:rsidR="00B32B1F" w:rsidRPr="00662464" w:rsidRDefault="00B32B1F" w:rsidP="00B32B1F">
            <w:pPr>
              <w:pStyle w:val="TableParagraph"/>
              <w:adjustRightInd w:val="0"/>
              <w:snapToGrid w:val="0"/>
              <w:ind w:left="1055"/>
              <w:rPr>
                <w:rFonts w:ascii="Times New Roman" w:eastAsia="Calibri" w:hAnsi="Times New Roman" w:cs="Times New Roman"/>
              </w:rPr>
            </w:pPr>
            <w:r w:rsidRPr="00662464">
              <w:rPr>
                <w:rFonts w:ascii="Times New Roman" w:hAnsi="Times New Roman" w:cs="Times New Roman"/>
                <w:position w:val="2"/>
              </w:rPr>
              <w:t>F</w:t>
            </w:r>
            <w:r w:rsidRPr="00662464">
              <w:rPr>
                <w:rFonts w:ascii="Times New Roman" w:hAnsi="Times New Roman" w:cs="Times New Roman"/>
              </w:rPr>
              <w:t xml:space="preserve">20% </w:t>
            </w:r>
            <w:r w:rsidRPr="00662464">
              <w:rPr>
                <w:rFonts w:ascii="Times New Roman" w:hAnsi="Times New Roman" w:cs="Times New Roman"/>
                <w:position w:val="2"/>
              </w:rPr>
              <w:t>(age</w:t>
            </w:r>
            <w:r w:rsidRPr="00662464">
              <w:rPr>
                <w:rFonts w:ascii="Times New Roman" w:hAnsi="Times New Roman" w:cs="Times New Roman"/>
                <w:spacing w:val="-19"/>
                <w:position w:val="2"/>
              </w:rPr>
              <w:t xml:space="preserve"> </w:t>
            </w:r>
            <w:r w:rsidRPr="00662464">
              <w:rPr>
                <w:rFonts w:ascii="Times New Roman" w:hAnsi="Times New Roman" w:cs="Times New Roman"/>
                <w:position w:val="2"/>
              </w:rPr>
              <w:t>2+)</w:t>
            </w:r>
          </w:p>
        </w:tc>
        <w:tc>
          <w:tcPr>
            <w:tcW w:w="3272" w:type="dxa"/>
            <w:tcBorders>
              <w:top w:val="single" w:sz="4" w:space="0" w:color="000000"/>
              <w:left w:val="single" w:sz="4" w:space="0" w:color="000000"/>
              <w:bottom w:val="single" w:sz="4" w:space="0" w:color="000000"/>
              <w:right w:val="single" w:sz="4" w:space="0" w:color="000000"/>
            </w:tcBorders>
          </w:tcPr>
          <w:p w14:paraId="78B7B2E2"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0.30</w:t>
            </w:r>
          </w:p>
        </w:tc>
      </w:tr>
      <w:tr w:rsidR="00B32B1F" w:rsidRPr="00662464" w14:paraId="28028C8A"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2408920C" w14:textId="77777777" w:rsidR="00B32B1F" w:rsidRPr="00662464" w:rsidRDefault="00B32B1F" w:rsidP="00B32B1F">
            <w:pPr>
              <w:pStyle w:val="TableParagraph"/>
              <w:adjustRightInd w:val="0"/>
              <w:snapToGrid w:val="0"/>
              <w:ind w:left="825"/>
              <w:rPr>
                <w:rFonts w:ascii="Times New Roman" w:eastAsia="Calibri" w:hAnsi="Times New Roman" w:cs="Times New Roman"/>
              </w:rPr>
            </w:pPr>
            <w:r w:rsidRPr="00662464">
              <w:rPr>
                <w:rFonts w:ascii="Times New Roman" w:hAnsi="Times New Roman" w:cs="Times New Roman"/>
                <w:position w:val="2"/>
              </w:rPr>
              <w:t>F</w:t>
            </w:r>
            <w:r w:rsidRPr="00662464">
              <w:rPr>
                <w:rFonts w:ascii="Times New Roman" w:hAnsi="Times New Roman" w:cs="Times New Roman"/>
              </w:rPr>
              <w:t xml:space="preserve">2012-2014 </w:t>
            </w:r>
            <w:r w:rsidRPr="00662464">
              <w:rPr>
                <w:rFonts w:ascii="Times New Roman" w:hAnsi="Times New Roman" w:cs="Times New Roman"/>
                <w:position w:val="2"/>
              </w:rPr>
              <w:t>(age</w:t>
            </w:r>
            <w:r w:rsidRPr="00662464">
              <w:rPr>
                <w:rFonts w:ascii="Times New Roman" w:hAnsi="Times New Roman" w:cs="Times New Roman"/>
                <w:spacing w:val="15"/>
                <w:position w:val="2"/>
              </w:rPr>
              <w:t xml:space="preserve"> </w:t>
            </w:r>
            <w:r w:rsidRPr="00662464">
              <w:rPr>
                <w:rFonts w:ascii="Times New Roman" w:hAnsi="Times New Roman" w:cs="Times New Roman"/>
                <w:position w:val="2"/>
              </w:rPr>
              <w:t>2+)</w:t>
            </w:r>
          </w:p>
        </w:tc>
        <w:tc>
          <w:tcPr>
            <w:tcW w:w="3272" w:type="dxa"/>
            <w:tcBorders>
              <w:top w:val="single" w:sz="4" w:space="0" w:color="000000"/>
              <w:left w:val="single" w:sz="4" w:space="0" w:color="000000"/>
              <w:bottom w:val="single" w:sz="4" w:space="0" w:color="000000"/>
              <w:right w:val="single" w:sz="4" w:space="0" w:color="000000"/>
            </w:tcBorders>
          </w:tcPr>
          <w:p w14:paraId="77D7AC86"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0.28</w:t>
            </w:r>
          </w:p>
        </w:tc>
      </w:tr>
      <w:tr w:rsidR="00B32B1F" w:rsidRPr="00662464" w14:paraId="50ACDE25"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04D6475A"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SSB</w:t>
            </w:r>
            <w:r w:rsidRPr="00662464">
              <w:rPr>
                <w:rFonts w:ascii="Times New Roman" w:hAnsi="Times New Roman" w:cs="Times New Roman"/>
              </w:rPr>
              <w:t>MSY</w:t>
            </w:r>
          </w:p>
        </w:tc>
        <w:tc>
          <w:tcPr>
            <w:tcW w:w="3272" w:type="dxa"/>
            <w:tcBorders>
              <w:top w:val="single" w:sz="4" w:space="0" w:color="000000"/>
              <w:left w:val="single" w:sz="4" w:space="0" w:color="000000"/>
              <w:bottom w:val="single" w:sz="4" w:space="0" w:color="000000"/>
              <w:right w:val="single" w:sz="4" w:space="0" w:color="000000"/>
            </w:tcBorders>
          </w:tcPr>
          <w:p w14:paraId="2B7C0A88"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19,853</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CE78843"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12D30A02"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SSB</w:t>
            </w:r>
            <w:r w:rsidRPr="00662464">
              <w:rPr>
                <w:rFonts w:ascii="Times New Roman" w:hAnsi="Times New Roman" w:cs="Times New Roman"/>
              </w:rPr>
              <w:t>20%</w:t>
            </w:r>
          </w:p>
        </w:tc>
        <w:tc>
          <w:tcPr>
            <w:tcW w:w="3272" w:type="dxa"/>
            <w:tcBorders>
              <w:top w:val="single" w:sz="4" w:space="0" w:color="000000"/>
              <w:left w:val="single" w:sz="4" w:space="0" w:color="000000"/>
              <w:bottom w:val="single" w:sz="4" w:space="0" w:color="000000"/>
              <w:right w:val="single" w:sz="4" w:space="0" w:color="000000"/>
            </w:tcBorders>
          </w:tcPr>
          <w:p w14:paraId="4533BD07"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22,727</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B2EB51F"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09636090"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SSB</w:t>
            </w:r>
            <w:r w:rsidRPr="00662464">
              <w:rPr>
                <w:rFonts w:ascii="Times New Roman" w:hAnsi="Times New Roman" w:cs="Times New Roman"/>
              </w:rPr>
              <w:t>2014</w:t>
            </w:r>
          </w:p>
        </w:tc>
        <w:tc>
          <w:tcPr>
            <w:tcW w:w="3272" w:type="dxa"/>
            <w:tcBorders>
              <w:top w:val="single" w:sz="4" w:space="0" w:color="000000"/>
              <w:left w:val="single" w:sz="4" w:space="0" w:color="000000"/>
              <w:bottom w:val="single" w:sz="4" w:space="0" w:color="000000"/>
              <w:right w:val="single" w:sz="4" w:space="0" w:color="000000"/>
            </w:tcBorders>
          </w:tcPr>
          <w:p w14:paraId="447C2F48"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24,809</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2CA1175"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79E7498A"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MSY</w:t>
            </w:r>
          </w:p>
        </w:tc>
        <w:tc>
          <w:tcPr>
            <w:tcW w:w="3272" w:type="dxa"/>
            <w:tcBorders>
              <w:top w:val="single" w:sz="4" w:space="0" w:color="000000"/>
              <w:left w:val="single" w:sz="4" w:space="0" w:color="000000"/>
              <w:bottom w:val="single" w:sz="4" w:space="0" w:color="000000"/>
              <w:right w:val="single" w:sz="4" w:space="0" w:color="000000"/>
            </w:tcBorders>
          </w:tcPr>
          <w:p w14:paraId="38FD26E6"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19,901</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3737AEE"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7D0C8F6A" w14:textId="77777777" w:rsidR="00B32B1F" w:rsidRPr="00662464" w:rsidRDefault="00B32B1F" w:rsidP="00B32B1F">
            <w:pPr>
              <w:pStyle w:val="TableParagraph"/>
              <w:adjustRightInd w:val="0"/>
              <w:snapToGrid w:val="0"/>
              <w:ind w:left="1"/>
              <w:jc w:val="center"/>
              <w:rPr>
                <w:rFonts w:ascii="Times New Roman" w:eastAsia="Calibri" w:hAnsi="Times New Roman" w:cs="Times New Roman"/>
              </w:rPr>
            </w:pPr>
            <w:r w:rsidRPr="00662464">
              <w:rPr>
                <w:rFonts w:ascii="Times New Roman" w:hAnsi="Times New Roman" w:cs="Times New Roman"/>
                <w:position w:val="2"/>
              </w:rPr>
              <w:t>C</w:t>
            </w:r>
            <w:r w:rsidRPr="00662464">
              <w:rPr>
                <w:rFonts w:ascii="Times New Roman" w:hAnsi="Times New Roman" w:cs="Times New Roman"/>
              </w:rPr>
              <w:t>2012-2014</w:t>
            </w:r>
          </w:p>
        </w:tc>
        <w:tc>
          <w:tcPr>
            <w:tcW w:w="3272" w:type="dxa"/>
            <w:tcBorders>
              <w:top w:val="single" w:sz="4" w:space="0" w:color="000000"/>
              <w:left w:val="single" w:sz="4" w:space="0" w:color="000000"/>
              <w:bottom w:val="single" w:sz="4" w:space="0" w:color="000000"/>
              <w:right w:val="single" w:sz="4" w:space="0" w:color="000000"/>
            </w:tcBorders>
          </w:tcPr>
          <w:p w14:paraId="65E6D482"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20,163</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CC3DC95"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603FF864"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SPR</w:t>
            </w:r>
            <w:r w:rsidRPr="00662464">
              <w:rPr>
                <w:rFonts w:ascii="Times New Roman" w:hAnsi="Times New Roman" w:cs="Times New Roman"/>
              </w:rPr>
              <w:t>MSY</w:t>
            </w:r>
          </w:p>
        </w:tc>
        <w:tc>
          <w:tcPr>
            <w:tcW w:w="3272" w:type="dxa"/>
            <w:tcBorders>
              <w:top w:val="single" w:sz="4" w:space="0" w:color="000000"/>
              <w:left w:val="single" w:sz="4" w:space="0" w:color="000000"/>
              <w:bottom w:val="single" w:sz="4" w:space="0" w:color="000000"/>
              <w:right w:val="single" w:sz="4" w:space="0" w:color="000000"/>
            </w:tcBorders>
          </w:tcPr>
          <w:p w14:paraId="1128FECE"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0.18</w:t>
            </w:r>
          </w:p>
        </w:tc>
      </w:tr>
      <w:tr w:rsidR="00B32B1F" w:rsidRPr="00662464" w14:paraId="3CEFB097"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30F21F5D"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SPR</w:t>
            </w:r>
            <w:r w:rsidRPr="00662464">
              <w:rPr>
                <w:rFonts w:ascii="Times New Roman" w:hAnsi="Times New Roman" w:cs="Times New Roman"/>
              </w:rPr>
              <w:t>2012-2014</w:t>
            </w:r>
          </w:p>
        </w:tc>
        <w:tc>
          <w:tcPr>
            <w:tcW w:w="3272" w:type="dxa"/>
            <w:tcBorders>
              <w:top w:val="single" w:sz="4" w:space="0" w:color="000000"/>
              <w:left w:val="single" w:sz="4" w:space="0" w:color="000000"/>
              <w:bottom w:val="single" w:sz="4" w:space="0" w:color="000000"/>
              <w:right w:val="single" w:sz="4" w:space="0" w:color="000000"/>
            </w:tcBorders>
          </w:tcPr>
          <w:p w14:paraId="53AA0787"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0.21</w:t>
            </w:r>
          </w:p>
        </w:tc>
      </w:tr>
    </w:tbl>
    <w:p w14:paraId="525675EF" w14:textId="77777777" w:rsidR="00B32B1F" w:rsidRPr="00662464" w:rsidRDefault="00B32B1F" w:rsidP="00B32B1F">
      <w:pPr>
        <w:adjustRightInd w:val="0"/>
        <w:snapToGrid w:val="0"/>
        <w:spacing w:after="0" w:line="240" w:lineRule="auto"/>
        <w:ind w:left="540" w:right="790"/>
        <w:rPr>
          <w:rFonts w:ascii="Times New Roman" w:eastAsia="Times New Roman" w:hAnsi="Times New Roman" w:cs="Times New Roman"/>
          <w:sz w:val="20"/>
          <w:szCs w:val="20"/>
        </w:rPr>
      </w:pPr>
      <w:r w:rsidRPr="00662464">
        <w:rPr>
          <w:rFonts w:ascii="Times New Roman" w:hAnsi="Times New Roman" w:cs="Times New Roman"/>
          <w:sz w:val="20"/>
        </w:rPr>
        <w:t>Note: SSB values represent female spawning biomass</w:t>
      </w:r>
      <w:r w:rsidRPr="00662464">
        <w:rPr>
          <w:rFonts w:ascii="Times New Roman" w:hAnsi="Times New Roman" w:cs="Times New Roman"/>
          <w:spacing w:val="-21"/>
          <w:sz w:val="20"/>
        </w:rPr>
        <w:t xml:space="preserve"> </w:t>
      </w:r>
      <w:r w:rsidRPr="00662464">
        <w:rPr>
          <w:rFonts w:ascii="Times New Roman" w:hAnsi="Times New Roman" w:cs="Times New Roman"/>
          <w:sz w:val="20"/>
        </w:rPr>
        <w:t>only.</w:t>
      </w:r>
    </w:p>
    <w:p w14:paraId="59F72CF0" w14:textId="77777777" w:rsidR="00B32B1F" w:rsidRPr="00662464" w:rsidRDefault="00B32B1F" w:rsidP="00B32B1F">
      <w:pPr>
        <w:pStyle w:val="WCPFC"/>
        <w:numPr>
          <w:ilvl w:val="0"/>
          <w:numId w:val="0"/>
        </w:numPr>
        <w:adjustRightInd w:val="0"/>
        <w:spacing w:after="0"/>
        <w:ind w:left="440"/>
        <w:rPr>
          <w:rFonts w:cs="Times New Roman"/>
          <w:lang w:eastAsia="ko-KR"/>
        </w:rPr>
      </w:pPr>
    </w:p>
    <w:p w14:paraId="7A83C83A" w14:textId="6CF9CE6E" w:rsidR="00B32B1F" w:rsidRDefault="00B32B1F" w:rsidP="00B32B1F">
      <w:pPr>
        <w:pStyle w:val="WCPFC"/>
        <w:numPr>
          <w:ilvl w:val="0"/>
          <w:numId w:val="0"/>
        </w:numPr>
        <w:adjustRightInd w:val="0"/>
        <w:spacing w:after="0"/>
        <w:ind w:left="720"/>
        <w:rPr>
          <w:rFonts w:cs="Times New Roman"/>
          <w:spacing w:val="-4"/>
        </w:rPr>
      </w:pPr>
      <w:r w:rsidRPr="002F6757">
        <w:rPr>
          <w:rFonts w:cs="Times New Roman"/>
          <w:spacing w:val="-4"/>
        </w:rPr>
        <w:t>The Kobe plot depicts the stock status relative to MSY-based reference points for the base case model (Figure 7-12) and shows that spawning stock biomass decreased to roughly the MSY level in the mid-2000s, and has increased slightly in recent years (Table 7-4 and Figure 7-11).Based on the results of this 2016 stock assessment update, the Pacific blue marlin stock is not currently overfished and is not experiencing overfishing. Because Pacific blue marlin is mainly caught as bycatch, direct control of the annual catch amount through the setting of a total allowable catch may be difficult.”</w:t>
      </w:r>
    </w:p>
    <w:p w14:paraId="4671522A" w14:textId="77777777" w:rsidR="002F6757" w:rsidRPr="002F6757" w:rsidRDefault="002F6757" w:rsidP="00B32B1F">
      <w:pPr>
        <w:pStyle w:val="WCPFC"/>
        <w:numPr>
          <w:ilvl w:val="0"/>
          <w:numId w:val="0"/>
        </w:numPr>
        <w:adjustRightInd w:val="0"/>
        <w:spacing w:after="0"/>
        <w:ind w:left="720"/>
        <w:rPr>
          <w:rFonts w:cs="Times New Roman"/>
          <w:spacing w:val="-4"/>
          <w:lang w:eastAsia="ko-KR"/>
        </w:rPr>
      </w:pPr>
    </w:p>
    <w:p w14:paraId="2CA55F7E" w14:textId="77777777" w:rsidR="00B32B1F" w:rsidRPr="00662464" w:rsidRDefault="00B32B1F" w:rsidP="002F6757">
      <w:pPr>
        <w:adjustRightInd w:val="0"/>
        <w:snapToGrid w:val="0"/>
        <w:spacing w:after="0" w:line="240" w:lineRule="auto"/>
        <w:ind w:left="540"/>
        <w:jc w:val="center"/>
        <w:rPr>
          <w:rFonts w:ascii="Times New Roman" w:eastAsia="Times New Roman" w:hAnsi="Times New Roman" w:cs="Times New Roman"/>
          <w:sz w:val="20"/>
          <w:szCs w:val="20"/>
        </w:rPr>
      </w:pPr>
      <w:r w:rsidRPr="00662464">
        <w:rPr>
          <w:rFonts w:ascii="Times New Roman" w:eastAsia="Times New Roman" w:hAnsi="Times New Roman" w:cs="Times New Roman"/>
          <w:noProof/>
          <w:position w:val="-154"/>
          <w:sz w:val="20"/>
          <w:szCs w:val="20"/>
          <w:lang w:eastAsia="zh-CN"/>
        </w:rPr>
        <w:drawing>
          <wp:inline distT="0" distB="0" distL="0" distR="0" wp14:anchorId="37D9E9DD" wp14:editId="546622C2">
            <wp:extent cx="3609931" cy="2992490"/>
            <wp:effectExtent l="0" t="0" r="0" b="0"/>
            <wp:docPr id="19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11" cstate="print"/>
                    <a:stretch>
                      <a:fillRect/>
                    </a:stretch>
                  </pic:blipFill>
                  <pic:spPr>
                    <a:xfrm>
                      <a:off x="0" y="0"/>
                      <a:ext cx="3642910" cy="3019829"/>
                    </a:xfrm>
                    <a:prstGeom prst="rect">
                      <a:avLst/>
                    </a:prstGeom>
                  </pic:spPr>
                </pic:pic>
              </a:graphicData>
            </a:graphic>
          </wp:inline>
        </w:drawing>
      </w:r>
    </w:p>
    <w:p w14:paraId="5F4D3984" w14:textId="77777777" w:rsidR="00B32B1F" w:rsidRPr="002F6757" w:rsidRDefault="00B32B1F" w:rsidP="00B32B1F">
      <w:pPr>
        <w:adjustRightInd w:val="0"/>
        <w:snapToGrid w:val="0"/>
        <w:spacing w:after="0" w:line="240" w:lineRule="auto"/>
        <w:ind w:left="540" w:right="30"/>
        <w:jc w:val="both"/>
        <w:rPr>
          <w:rFonts w:ascii="Times New Roman" w:eastAsia="Times New Roman" w:hAnsi="Times New Roman" w:cs="Times New Roman"/>
          <w:spacing w:val="4"/>
        </w:rPr>
      </w:pPr>
      <w:r w:rsidRPr="002F6757">
        <w:rPr>
          <w:rFonts w:ascii="Times New Roman" w:eastAsia="Times New Roman" w:hAnsi="Times New Roman" w:cs="Times New Roman"/>
          <w:b/>
          <w:bCs/>
          <w:spacing w:val="4"/>
        </w:rPr>
        <w:t xml:space="preserve">Figure 7-11. </w:t>
      </w:r>
      <w:r w:rsidRPr="002F6757">
        <w:rPr>
          <w:rFonts w:ascii="Times New Roman" w:eastAsia="Times New Roman" w:hAnsi="Times New Roman" w:cs="Times New Roman"/>
          <w:bCs/>
          <w:spacing w:val="4"/>
        </w:rPr>
        <w:t>Time series of estimates of (a) population biomass (age 1+), (b) female spawning biomass, (c)</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recruitment (age-0 fish), and (d) instantaneous fishing mortality (average for age 2+, year-1) for BUM</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 xml:space="preserve">derived from the 2016 stock assessment update. The solid circles </w:t>
      </w:r>
      <w:proofErr w:type="gramStart"/>
      <w:r w:rsidRPr="002F6757">
        <w:rPr>
          <w:rFonts w:ascii="Times New Roman" w:eastAsia="Times New Roman" w:hAnsi="Times New Roman" w:cs="Times New Roman"/>
          <w:bCs/>
          <w:spacing w:val="4"/>
        </w:rPr>
        <w:t>represents</w:t>
      </w:r>
      <w:proofErr w:type="gramEnd"/>
      <w:r w:rsidRPr="002F6757">
        <w:rPr>
          <w:rFonts w:ascii="Times New Roman" w:eastAsia="Times New Roman" w:hAnsi="Times New Roman" w:cs="Times New Roman"/>
          <w:bCs/>
          <w:spacing w:val="4"/>
        </w:rPr>
        <w:t xml:space="preserve"> the maximum likelihood</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estimates by year for each quantity and the shadowed area represents the uncertainty of the estimates (± 1</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standard deviation), except for the total biomass time series. The solid horizontal lines indicate the MSY-</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based reference points for spawning biomass and fishing mortality.</w:t>
      </w:r>
    </w:p>
    <w:p w14:paraId="6315D493" w14:textId="0C48DD87" w:rsidR="00B32B1F" w:rsidRDefault="00B32B1F" w:rsidP="00B32B1F">
      <w:pPr>
        <w:adjustRightInd w:val="0"/>
        <w:snapToGrid w:val="0"/>
        <w:spacing w:after="0" w:line="240" w:lineRule="auto"/>
        <w:ind w:left="440"/>
        <w:rPr>
          <w:rFonts w:ascii="Times New Roman" w:eastAsia="Times New Roman" w:hAnsi="Times New Roman" w:cs="Times New Roman"/>
          <w:sz w:val="20"/>
          <w:szCs w:val="20"/>
        </w:rPr>
      </w:pP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3844"/>
      </w:tblGrid>
      <w:tr w:rsidR="002F6757" w14:paraId="4B5C3D8F" w14:textId="77777777" w:rsidTr="002F6757">
        <w:tc>
          <w:tcPr>
            <w:tcW w:w="4675" w:type="dxa"/>
          </w:tcPr>
          <w:p w14:paraId="262CE900" w14:textId="445E162A" w:rsidR="002F6757" w:rsidRDefault="002F6757" w:rsidP="00B32B1F">
            <w:pPr>
              <w:adjustRightInd w:val="0"/>
              <w:snapToGrid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851D2D" wp14:editId="3071D0D2">
                  <wp:extent cx="3086100" cy="291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728" cy="2931655"/>
                          </a:xfrm>
                          <a:prstGeom prst="rect">
                            <a:avLst/>
                          </a:prstGeom>
                          <a:noFill/>
                          <a:ln>
                            <a:noFill/>
                          </a:ln>
                        </pic:spPr>
                      </pic:pic>
                    </a:graphicData>
                  </a:graphic>
                </wp:inline>
              </w:drawing>
            </w:r>
          </w:p>
        </w:tc>
        <w:tc>
          <w:tcPr>
            <w:tcW w:w="4675" w:type="dxa"/>
          </w:tcPr>
          <w:p w14:paraId="6F691A49" w14:textId="77777777" w:rsidR="002F6757" w:rsidRDefault="002F6757" w:rsidP="002F6757">
            <w:pPr>
              <w:adjustRightInd w:val="0"/>
              <w:snapToGrid w:val="0"/>
              <w:ind w:left="39"/>
              <w:jc w:val="both"/>
              <w:rPr>
                <w:rFonts w:ascii="Times New Roman" w:hAnsi="Times New Roman" w:cs="Times New Roman"/>
                <w:b/>
              </w:rPr>
            </w:pPr>
          </w:p>
          <w:p w14:paraId="73EDD618" w14:textId="77777777" w:rsidR="002F6757" w:rsidRDefault="002F6757" w:rsidP="002F6757">
            <w:pPr>
              <w:adjustRightInd w:val="0"/>
              <w:snapToGrid w:val="0"/>
              <w:ind w:left="39"/>
              <w:jc w:val="both"/>
              <w:rPr>
                <w:rFonts w:ascii="Times New Roman" w:hAnsi="Times New Roman" w:cs="Times New Roman"/>
                <w:b/>
              </w:rPr>
            </w:pPr>
          </w:p>
          <w:p w14:paraId="2D740E34" w14:textId="77777777" w:rsidR="002F6757" w:rsidRDefault="002F6757" w:rsidP="002F6757">
            <w:pPr>
              <w:adjustRightInd w:val="0"/>
              <w:snapToGrid w:val="0"/>
              <w:ind w:left="39"/>
              <w:jc w:val="both"/>
              <w:rPr>
                <w:rFonts w:ascii="Times New Roman" w:hAnsi="Times New Roman" w:cs="Times New Roman"/>
                <w:b/>
              </w:rPr>
            </w:pPr>
          </w:p>
          <w:p w14:paraId="51D190FA" w14:textId="77777777" w:rsidR="002F6757" w:rsidRDefault="002F6757" w:rsidP="002F6757">
            <w:pPr>
              <w:adjustRightInd w:val="0"/>
              <w:snapToGrid w:val="0"/>
              <w:ind w:left="39"/>
              <w:jc w:val="both"/>
              <w:rPr>
                <w:rFonts w:ascii="Times New Roman" w:hAnsi="Times New Roman" w:cs="Times New Roman"/>
                <w:b/>
              </w:rPr>
            </w:pPr>
          </w:p>
          <w:p w14:paraId="59CB1DB2" w14:textId="77777777" w:rsidR="002F6757" w:rsidRDefault="002F6757" w:rsidP="002F6757">
            <w:pPr>
              <w:adjustRightInd w:val="0"/>
              <w:snapToGrid w:val="0"/>
              <w:ind w:left="39"/>
              <w:jc w:val="both"/>
              <w:rPr>
                <w:rFonts w:ascii="Times New Roman" w:hAnsi="Times New Roman" w:cs="Times New Roman"/>
                <w:b/>
              </w:rPr>
            </w:pPr>
          </w:p>
          <w:p w14:paraId="1073565C" w14:textId="6FB3A4ED" w:rsidR="002F6757" w:rsidRPr="00662464" w:rsidRDefault="002F6757" w:rsidP="002F6757">
            <w:pPr>
              <w:adjustRightInd w:val="0"/>
              <w:snapToGrid w:val="0"/>
              <w:ind w:left="39"/>
              <w:jc w:val="both"/>
              <w:rPr>
                <w:rFonts w:ascii="Times New Roman" w:eastAsia="Times New Roman" w:hAnsi="Times New Roman" w:cs="Times New Roman"/>
              </w:rPr>
            </w:pPr>
            <w:r w:rsidRPr="00662464">
              <w:rPr>
                <w:rFonts w:ascii="Times New Roman" w:hAnsi="Times New Roman" w:cs="Times New Roman"/>
                <w:b/>
              </w:rPr>
              <w:t>Figure</w:t>
            </w:r>
            <w:r w:rsidRPr="00662464">
              <w:rPr>
                <w:rFonts w:ascii="Times New Roman" w:hAnsi="Times New Roman" w:cs="Times New Roman"/>
                <w:b/>
                <w:spacing w:val="-2"/>
              </w:rPr>
              <w:t xml:space="preserve"> </w:t>
            </w:r>
            <w:r w:rsidRPr="00662464">
              <w:rPr>
                <w:rFonts w:ascii="Times New Roman" w:hAnsi="Times New Roman" w:cs="Times New Roman"/>
                <w:b/>
              </w:rPr>
              <w:t>7-12.</w:t>
            </w:r>
            <w:r w:rsidRPr="00662464">
              <w:rPr>
                <w:rFonts w:ascii="Times New Roman" w:hAnsi="Times New Roman" w:cs="Times New Roman"/>
                <w:spacing w:val="-2"/>
              </w:rPr>
              <w:t xml:space="preserve"> </w:t>
            </w:r>
            <w:r w:rsidRPr="00662464">
              <w:rPr>
                <w:rFonts w:ascii="Times New Roman" w:hAnsi="Times New Roman" w:cs="Times New Roman"/>
              </w:rPr>
              <w:t>Kobe</w:t>
            </w:r>
            <w:r w:rsidRPr="00662464">
              <w:rPr>
                <w:rFonts w:ascii="Times New Roman" w:hAnsi="Times New Roman" w:cs="Times New Roman"/>
                <w:spacing w:val="-3"/>
              </w:rPr>
              <w:t xml:space="preserve"> </w:t>
            </w:r>
            <w:r w:rsidRPr="00662464">
              <w:rPr>
                <w:rFonts w:ascii="Times New Roman" w:hAnsi="Times New Roman" w:cs="Times New Roman"/>
              </w:rPr>
              <w:t>plot</w:t>
            </w:r>
            <w:r w:rsidRPr="00662464">
              <w:rPr>
                <w:rFonts w:ascii="Times New Roman" w:hAnsi="Times New Roman" w:cs="Times New Roman"/>
                <w:spacing w:val="-5"/>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the</w:t>
            </w:r>
            <w:r w:rsidRPr="00662464">
              <w:rPr>
                <w:rFonts w:ascii="Times New Roman" w:hAnsi="Times New Roman" w:cs="Times New Roman"/>
                <w:spacing w:val="-5"/>
              </w:rPr>
              <w:t xml:space="preserve"> </w:t>
            </w:r>
            <w:r w:rsidRPr="00662464">
              <w:rPr>
                <w:rFonts w:ascii="Times New Roman" w:hAnsi="Times New Roman" w:cs="Times New Roman"/>
              </w:rPr>
              <w:t>time</w:t>
            </w:r>
            <w:r w:rsidRPr="00662464">
              <w:rPr>
                <w:rFonts w:ascii="Times New Roman" w:hAnsi="Times New Roman" w:cs="Times New Roman"/>
                <w:spacing w:val="-3"/>
              </w:rPr>
              <w:t xml:space="preserve"> </w:t>
            </w:r>
            <w:r w:rsidRPr="00662464">
              <w:rPr>
                <w:rFonts w:ascii="Times New Roman" w:hAnsi="Times New Roman" w:cs="Times New Roman"/>
              </w:rPr>
              <w:t>series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estimates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relative</w:t>
            </w:r>
            <w:r w:rsidRPr="00662464">
              <w:rPr>
                <w:rFonts w:ascii="Times New Roman" w:hAnsi="Times New Roman" w:cs="Times New Roman"/>
                <w:spacing w:val="-3"/>
              </w:rPr>
              <w:t xml:space="preserve"> </w:t>
            </w:r>
            <w:r w:rsidRPr="00662464">
              <w:rPr>
                <w:rFonts w:ascii="Times New Roman" w:hAnsi="Times New Roman" w:cs="Times New Roman"/>
              </w:rPr>
              <w:t>fishing mortality</w:t>
            </w:r>
            <w:r w:rsidRPr="00662464">
              <w:rPr>
                <w:rFonts w:ascii="Times New Roman" w:hAnsi="Times New Roman" w:cs="Times New Roman"/>
                <w:spacing w:val="-2"/>
              </w:rPr>
              <w:t xml:space="preserve"> </w:t>
            </w:r>
            <w:r w:rsidRPr="00662464">
              <w:rPr>
                <w:rFonts w:ascii="Times New Roman" w:hAnsi="Times New Roman" w:cs="Times New Roman"/>
              </w:rPr>
              <w:t>(average</w:t>
            </w:r>
            <w:r w:rsidRPr="00662464">
              <w:rPr>
                <w:rFonts w:ascii="Times New Roman" w:hAnsi="Times New Roman" w:cs="Times New Roman"/>
                <w:spacing w:val="-3"/>
              </w:rPr>
              <w:t xml:space="preserve"> </w:t>
            </w:r>
            <w:r w:rsidRPr="00662464">
              <w:rPr>
                <w:rFonts w:ascii="Times New Roman" w:hAnsi="Times New Roman" w:cs="Times New Roman"/>
              </w:rPr>
              <w:t>of</w:t>
            </w:r>
            <w:r w:rsidRPr="00662464">
              <w:rPr>
                <w:rFonts w:ascii="Times New Roman" w:hAnsi="Times New Roman" w:cs="Times New Roman"/>
                <w:spacing w:val="-5"/>
              </w:rPr>
              <w:t xml:space="preserve"> </w:t>
            </w:r>
            <w:r w:rsidRPr="00662464">
              <w:rPr>
                <w:rFonts w:ascii="Times New Roman" w:hAnsi="Times New Roman" w:cs="Times New Roman"/>
              </w:rPr>
              <w:t>age</w:t>
            </w:r>
            <w:r w:rsidRPr="00662464">
              <w:rPr>
                <w:rFonts w:ascii="Times New Roman" w:hAnsi="Times New Roman" w:cs="Times New Roman"/>
                <w:spacing w:val="-5"/>
              </w:rPr>
              <w:t xml:space="preserve"> </w:t>
            </w:r>
            <w:r w:rsidRPr="00662464">
              <w:rPr>
                <w:rFonts w:ascii="Times New Roman" w:hAnsi="Times New Roman" w:cs="Times New Roman"/>
              </w:rPr>
              <w:t>2+)</w:t>
            </w:r>
            <w:r w:rsidRPr="00662464">
              <w:rPr>
                <w:rFonts w:ascii="Times New Roman" w:hAnsi="Times New Roman" w:cs="Times New Roman"/>
                <w:spacing w:val="-3"/>
              </w:rPr>
              <w:t xml:space="preserve"> </w:t>
            </w:r>
            <w:r w:rsidRPr="00662464">
              <w:rPr>
                <w:rFonts w:ascii="Times New Roman" w:hAnsi="Times New Roman" w:cs="Times New Roman"/>
              </w:rPr>
              <w:t>and</w:t>
            </w:r>
            <w:r w:rsidRPr="00662464">
              <w:rPr>
                <w:rFonts w:ascii="Times New Roman" w:hAnsi="Times New Roman" w:cs="Times New Roman"/>
                <w:spacing w:val="-1"/>
                <w:w w:val="99"/>
              </w:rPr>
              <w:t xml:space="preserve"> </w:t>
            </w:r>
            <w:r w:rsidRPr="00662464">
              <w:rPr>
                <w:rFonts w:ascii="Times New Roman" w:hAnsi="Times New Roman" w:cs="Times New Roman"/>
              </w:rPr>
              <w:t>relative</w:t>
            </w:r>
            <w:r w:rsidRPr="00662464">
              <w:rPr>
                <w:rFonts w:ascii="Times New Roman" w:hAnsi="Times New Roman" w:cs="Times New Roman"/>
                <w:spacing w:val="-4"/>
              </w:rPr>
              <w:t xml:space="preserve"> </w:t>
            </w:r>
            <w:r w:rsidRPr="00662464">
              <w:rPr>
                <w:rFonts w:ascii="Times New Roman" w:hAnsi="Times New Roman" w:cs="Times New Roman"/>
              </w:rPr>
              <w:t>spawning</w:t>
            </w:r>
            <w:r w:rsidRPr="00662464">
              <w:rPr>
                <w:rFonts w:ascii="Times New Roman" w:hAnsi="Times New Roman" w:cs="Times New Roman"/>
                <w:spacing w:val="-3"/>
              </w:rPr>
              <w:t xml:space="preserve"> </w:t>
            </w:r>
            <w:r w:rsidRPr="00662464">
              <w:rPr>
                <w:rFonts w:ascii="Times New Roman" w:hAnsi="Times New Roman" w:cs="Times New Roman"/>
              </w:rPr>
              <w:t>stock</w:t>
            </w:r>
            <w:r w:rsidRPr="00662464">
              <w:rPr>
                <w:rFonts w:ascii="Times New Roman" w:hAnsi="Times New Roman" w:cs="Times New Roman"/>
                <w:spacing w:val="-7"/>
              </w:rPr>
              <w:t xml:space="preserve"> </w:t>
            </w:r>
            <w:r w:rsidRPr="00662464">
              <w:rPr>
                <w:rFonts w:ascii="Times New Roman" w:hAnsi="Times New Roman" w:cs="Times New Roman"/>
              </w:rPr>
              <w:t>biomass</w:t>
            </w:r>
            <w:r w:rsidRPr="00662464">
              <w:rPr>
                <w:rFonts w:ascii="Times New Roman" w:hAnsi="Times New Roman" w:cs="Times New Roman"/>
                <w:spacing w:val="-5"/>
              </w:rPr>
              <w:t xml:space="preserve"> </w:t>
            </w:r>
            <w:r w:rsidRPr="00662464">
              <w:rPr>
                <w:rFonts w:ascii="Times New Roman" w:hAnsi="Times New Roman" w:cs="Times New Roman"/>
              </w:rPr>
              <w:t>of BUM during</w:t>
            </w:r>
            <w:r w:rsidRPr="00662464">
              <w:rPr>
                <w:rFonts w:ascii="Times New Roman" w:hAnsi="Times New Roman" w:cs="Times New Roman"/>
                <w:spacing w:val="-4"/>
              </w:rPr>
              <w:t xml:space="preserve"> </w:t>
            </w:r>
            <w:r w:rsidRPr="00662464">
              <w:rPr>
                <w:rFonts w:ascii="Times New Roman" w:hAnsi="Times New Roman" w:cs="Times New Roman"/>
              </w:rPr>
              <w:t>1971-2014.</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dashed</w:t>
            </w:r>
            <w:r w:rsidRPr="00662464">
              <w:rPr>
                <w:rFonts w:ascii="Times New Roman" w:hAnsi="Times New Roman" w:cs="Times New Roman"/>
                <w:spacing w:val="-5"/>
              </w:rPr>
              <w:t xml:space="preserve"> </w:t>
            </w:r>
            <w:r w:rsidRPr="00662464">
              <w:rPr>
                <w:rFonts w:ascii="Times New Roman" w:hAnsi="Times New Roman" w:cs="Times New Roman"/>
              </w:rPr>
              <w:t>lines</w:t>
            </w:r>
            <w:r w:rsidRPr="00662464">
              <w:rPr>
                <w:rFonts w:ascii="Times New Roman" w:hAnsi="Times New Roman" w:cs="Times New Roman"/>
                <w:spacing w:val="-3"/>
              </w:rPr>
              <w:t xml:space="preserve"> </w:t>
            </w:r>
            <w:r w:rsidRPr="00662464">
              <w:rPr>
                <w:rFonts w:ascii="Times New Roman" w:hAnsi="Times New Roman" w:cs="Times New Roman"/>
              </w:rPr>
              <w:t>denote</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95%</w:t>
            </w:r>
            <w:r w:rsidRPr="00662464">
              <w:rPr>
                <w:rFonts w:ascii="Times New Roman" w:hAnsi="Times New Roman" w:cs="Times New Roman"/>
                <w:spacing w:val="-4"/>
              </w:rPr>
              <w:t xml:space="preserve"> </w:t>
            </w:r>
            <w:r w:rsidRPr="00662464">
              <w:rPr>
                <w:rFonts w:ascii="Times New Roman" w:hAnsi="Times New Roman" w:cs="Times New Roman"/>
              </w:rPr>
              <w:t>confidence</w:t>
            </w:r>
            <w:r w:rsidRPr="00662464">
              <w:rPr>
                <w:rFonts w:ascii="Times New Roman" w:hAnsi="Times New Roman" w:cs="Times New Roman"/>
                <w:spacing w:val="-1"/>
                <w:w w:val="99"/>
              </w:rPr>
              <w:t xml:space="preserve"> </w:t>
            </w:r>
            <w:r w:rsidRPr="00662464">
              <w:rPr>
                <w:rFonts w:ascii="Times New Roman" w:hAnsi="Times New Roman" w:cs="Times New Roman"/>
              </w:rPr>
              <w:t>intervals for the estimates in the year</w:t>
            </w:r>
            <w:r w:rsidRPr="00662464">
              <w:rPr>
                <w:rFonts w:ascii="Times New Roman" w:hAnsi="Times New Roman" w:cs="Times New Roman"/>
                <w:spacing w:val="-16"/>
              </w:rPr>
              <w:t xml:space="preserve"> </w:t>
            </w:r>
            <w:r w:rsidRPr="00662464">
              <w:rPr>
                <w:rFonts w:ascii="Times New Roman" w:hAnsi="Times New Roman" w:cs="Times New Roman"/>
              </w:rPr>
              <w:t>2014.</w:t>
            </w:r>
          </w:p>
          <w:p w14:paraId="23F36451" w14:textId="77777777" w:rsidR="002F6757" w:rsidRDefault="002F6757" w:rsidP="00B32B1F">
            <w:pPr>
              <w:adjustRightInd w:val="0"/>
              <w:snapToGrid w:val="0"/>
              <w:rPr>
                <w:rFonts w:ascii="Times New Roman" w:eastAsia="Times New Roman" w:hAnsi="Times New Roman" w:cs="Times New Roman"/>
                <w:sz w:val="20"/>
                <w:szCs w:val="20"/>
              </w:rPr>
            </w:pPr>
          </w:p>
        </w:tc>
      </w:tr>
    </w:tbl>
    <w:p w14:paraId="62672AC7" w14:textId="2AE110FA" w:rsidR="002F6757" w:rsidRDefault="002F6757" w:rsidP="00B32B1F">
      <w:pPr>
        <w:adjustRightInd w:val="0"/>
        <w:snapToGrid w:val="0"/>
        <w:spacing w:after="0" w:line="240" w:lineRule="auto"/>
        <w:ind w:left="440"/>
        <w:rPr>
          <w:rFonts w:ascii="Times New Roman" w:eastAsia="Times New Roman" w:hAnsi="Times New Roman" w:cs="Times New Roman"/>
          <w:sz w:val="20"/>
          <w:szCs w:val="20"/>
        </w:rPr>
      </w:pPr>
    </w:p>
    <w:p w14:paraId="595BA9E9" w14:textId="77777777" w:rsidR="00B32B1F" w:rsidRPr="002F6757" w:rsidRDefault="00B32B1F" w:rsidP="002F6757">
      <w:pPr>
        <w:pStyle w:val="Heading7"/>
        <w:numPr>
          <w:ilvl w:val="0"/>
          <w:numId w:val="25"/>
        </w:numPr>
        <w:adjustRightInd w:val="0"/>
        <w:snapToGrid w:val="0"/>
        <w:spacing w:before="0" w:line="240" w:lineRule="auto"/>
        <w:ind w:left="0" w:firstLine="0"/>
        <w:rPr>
          <w:rFonts w:cs="Times New Roman"/>
          <w:b/>
          <w:bCs/>
          <w:i w:val="0"/>
          <w:iCs w:val="0"/>
          <w:lang w:eastAsia="ko-KR"/>
        </w:rPr>
      </w:pPr>
      <w:r w:rsidRPr="002F6757">
        <w:rPr>
          <w:rFonts w:cs="Times New Roman"/>
          <w:b/>
          <w:bCs/>
          <w:i w:val="0"/>
          <w:iCs w:val="0"/>
          <w:spacing w:val="-4"/>
          <w:lang w:eastAsia="ko-KR"/>
        </w:rPr>
        <w:t>Management</w:t>
      </w:r>
      <w:r w:rsidRPr="002F6757">
        <w:rPr>
          <w:rFonts w:cs="Times New Roman"/>
          <w:b/>
          <w:bCs/>
          <w:i w:val="0"/>
          <w:iCs w:val="0"/>
        </w:rPr>
        <w:t xml:space="preserve"> advice and implications</w:t>
      </w:r>
    </w:p>
    <w:p w14:paraId="2C92474E" w14:textId="77777777" w:rsidR="00B32B1F" w:rsidRPr="00662464" w:rsidRDefault="00B32B1F" w:rsidP="00B32B1F">
      <w:pPr>
        <w:adjustRightInd w:val="0"/>
        <w:snapToGrid w:val="0"/>
        <w:spacing w:after="0" w:line="240" w:lineRule="auto"/>
        <w:rPr>
          <w:lang w:val="en-NZ" w:eastAsia="ko-KR"/>
        </w:rPr>
      </w:pPr>
    </w:p>
    <w:p w14:paraId="02C65840" w14:textId="77777777" w:rsidR="00B32B1F" w:rsidRPr="002F6757" w:rsidRDefault="00B32B1F" w:rsidP="00B32B1F">
      <w:pPr>
        <w:pStyle w:val="WCPFC"/>
        <w:adjustRightInd w:val="0"/>
        <w:spacing w:after="0"/>
        <w:ind w:left="0" w:firstLine="0"/>
        <w:rPr>
          <w:rFonts w:cs="Times New Roman"/>
          <w:bCs/>
        </w:rPr>
      </w:pPr>
      <w:r w:rsidRPr="002F6757">
        <w:rPr>
          <w:rFonts w:cs="Times New Roman"/>
          <w:bCs/>
        </w:rPr>
        <w:t xml:space="preserve">SC12 noted the conservation advice for Pacific blue marlin provided by ISC in </w:t>
      </w:r>
      <w:r w:rsidRPr="002F6757">
        <w:rPr>
          <w:rFonts w:cs="Times New Roman"/>
          <w:bCs/>
          <w:lang w:eastAsia="ko-KR"/>
        </w:rPr>
        <w:t>SC12-</w:t>
      </w:r>
      <w:r w:rsidRPr="002F6757">
        <w:rPr>
          <w:rFonts w:cs="Times New Roman"/>
          <w:bCs/>
        </w:rPr>
        <w:t xml:space="preserve">GN-IP-02 and </w:t>
      </w:r>
      <w:r w:rsidRPr="002F6757">
        <w:rPr>
          <w:rFonts w:cs="Times New Roman"/>
          <w:bCs/>
          <w:lang w:eastAsia="ko-KR"/>
        </w:rPr>
        <w:t>SC12-</w:t>
      </w:r>
      <w:r w:rsidRPr="002F6757">
        <w:rPr>
          <w:rFonts w:cs="Times New Roman"/>
          <w:bCs/>
        </w:rPr>
        <w:t>SA-WP-12:</w:t>
      </w:r>
    </w:p>
    <w:p w14:paraId="0E344BB8" w14:textId="77777777" w:rsidR="00B32B1F" w:rsidRPr="00662464" w:rsidRDefault="00B32B1F" w:rsidP="00B32B1F">
      <w:pPr>
        <w:pStyle w:val="WCPFC"/>
        <w:numPr>
          <w:ilvl w:val="0"/>
          <w:numId w:val="0"/>
        </w:numPr>
        <w:adjustRightInd w:val="0"/>
        <w:spacing w:after="0"/>
        <w:ind w:left="720"/>
        <w:rPr>
          <w:rFonts w:cs="Times New Roman"/>
          <w:lang w:eastAsia="ko-KR"/>
        </w:rPr>
      </w:pPr>
    </w:p>
    <w:p w14:paraId="07499BBB" w14:textId="77777777" w:rsidR="00B32B1F" w:rsidRPr="00662464" w:rsidRDefault="00B32B1F" w:rsidP="00B32B1F">
      <w:pPr>
        <w:pStyle w:val="WCPFC"/>
        <w:numPr>
          <w:ilvl w:val="0"/>
          <w:numId w:val="0"/>
        </w:numPr>
        <w:adjustRightInd w:val="0"/>
        <w:spacing w:after="0"/>
        <w:ind w:left="720"/>
        <w:rPr>
          <w:rFonts w:cs="Times New Roman"/>
          <w:lang w:eastAsia="ko-KR"/>
        </w:rPr>
      </w:pPr>
      <w:r w:rsidRPr="00662464">
        <w:rPr>
          <w:rFonts w:cs="Times New Roman"/>
        </w:rPr>
        <w:t>Since the stock is nearly full exploited, the ISC recommends that fishing mortality remain at or below current levels (2012-2014).</w:t>
      </w:r>
    </w:p>
    <w:p w14:paraId="2DE7FCCC" w14:textId="77777777" w:rsidR="00B32B1F" w:rsidRPr="00662464" w:rsidRDefault="00B32B1F" w:rsidP="00B32B1F">
      <w:pPr>
        <w:pStyle w:val="WCPFC"/>
        <w:numPr>
          <w:ilvl w:val="0"/>
          <w:numId w:val="0"/>
        </w:numPr>
        <w:adjustRightInd w:val="0"/>
        <w:spacing w:after="0"/>
        <w:ind w:left="720"/>
        <w:rPr>
          <w:rFonts w:cs="Times New Roman"/>
          <w:lang w:eastAsia="ko-KR"/>
        </w:rPr>
      </w:pP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3814"/>
      </w:tblGrid>
      <w:tr w:rsidR="002F6757" w14:paraId="32321D60" w14:textId="77777777" w:rsidTr="002F6757">
        <w:tc>
          <w:tcPr>
            <w:tcW w:w="4675" w:type="dxa"/>
          </w:tcPr>
          <w:p w14:paraId="16EF1C99" w14:textId="5A81314E" w:rsidR="002F6757" w:rsidRDefault="002F6757" w:rsidP="00B32B1F">
            <w:pPr>
              <w:adjustRightInd w:val="0"/>
              <w:snapToGrid w:val="0"/>
              <w:ind w:right="30"/>
              <w:jc w:val="both"/>
              <w:rPr>
                <w:rFonts w:ascii="Times New Roman" w:hAnsi="Times New Roman" w:cs="Times New Roman"/>
                <w:sz w:val="20"/>
                <w:szCs w:val="20"/>
                <w:lang w:val="en-NZ" w:eastAsia="ko-KR"/>
              </w:rPr>
            </w:pPr>
            <w:r>
              <w:rPr>
                <w:rFonts w:ascii="Times New Roman" w:eastAsia="Times New Roman" w:hAnsi="Times New Roman" w:cs="Times New Roman"/>
                <w:noProof/>
                <w:sz w:val="20"/>
                <w:szCs w:val="20"/>
              </w:rPr>
              <w:drawing>
                <wp:inline distT="0" distB="0" distL="0" distR="0" wp14:anchorId="294D6DF4" wp14:editId="30C0B93D">
                  <wp:extent cx="3086427" cy="3030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8857" cy="3032696"/>
                          </a:xfrm>
                          <a:prstGeom prst="rect">
                            <a:avLst/>
                          </a:prstGeom>
                          <a:noFill/>
                          <a:ln>
                            <a:noFill/>
                          </a:ln>
                        </pic:spPr>
                      </pic:pic>
                    </a:graphicData>
                  </a:graphic>
                </wp:inline>
              </w:drawing>
            </w:r>
          </w:p>
        </w:tc>
        <w:tc>
          <w:tcPr>
            <w:tcW w:w="4675" w:type="dxa"/>
          </w:tcPr>
          <w:p w14:paraId="1F63FFD4" w14:textId="77777777" w:rsidR="002F6757" w:rsidRDefault="002F6757" w:rsidP="002F6757">
            <w:pPr>
              <w:adjustRightInd w:val="0"/>
              <w:snapToGrid w:val="0"/>
              <w:ind w:left="-77"/>
              <w:jc w:val="both"/>
              <w:rPr>
                <w:rFonts w:ascii="Times New Roman" w:hAnsi="Times New Roman" w:cs="Times New Roman"/>
                <w:b/>
              </w:rPr>
            </w:pPr>
          </w:p>
          <w:p w14:paraId="50C04135" w14:textId="77777777" w:rsidR="002F6757" w:rsidRDefault="002F6757" w:rsidP="002F6757">
            <w:pPr>
              <w:adjustRightInd w:val="0"/>
              <w:snapToGrid w:val="0"/>
              <w:ind w:left="-77"/>
              <w:jc w:val="both"/>
              <w:rPr>
                <w:rFonts w:ascii="Times New Roman" w:hAnsi="Times New Roman" w:cs="Times New Roman"/>
                <w:b/>
              </w:rPr>
            </w:pPr>
          </w:p>
          <w:p w14:paraId="5FE0B92C" w14:textId="77777777" w:rsidR="002F6757" w:rsidRDefault="002F6757" w:rsidP="002F6757">
            <w:pPr>
              <w:adjustRightInd w:val="0"/>
              <w:snapToGrid w:val="0"/>
              <w:ind w:left="-77"/>
              <w:jc w:val="both"/>
              <w:rPr>
                <w:rFonts w:ascii="Times New Roman" w:hAnsi="Times New Roman" w:cs="Times New Roman"/>
                <w:b/>
              </w:rPr>
            </w:pPr>
          </w:p>
          <w:p w14:paraId="0B47FB7C" w14:textId="77777777" w:rsidR="002F6757" w:rsidRDefault="002F6757" w:rsidP="002F6757">
            <w:pPr>
              <w:adjustRightInd w:val="0"/>
              <w:snapToGrid w:val="0"/>
              <w:ind w:left="-77"/>
              <w:jc w:val="both"/>
              <w:rPr>
                <w:rFonts w:ascii="Times New Roman" w:hAnsi="Times New Roman" w:cs="Times New Roman"/>
                <w:b/>
              </w:rPr>
            </w:pPr>
          </w:p>
          <w:p w14:paraId="5CD93A2E" w14:textId="77777777" w:rsidR="002F6757" w:rsidRDefault="002F6757" w:rsidP="002F6757">
            <w:pPr>
              <w:adjustRightInd w:val="0"/>
              <w:snapToGrid w:val="0"/>
              <w:ind w:left="-77"/>
              <w:jc w:val="both"/>
              <w:rPr>
                <w:rFonts w:ascii="Times New Roman" w:hAnsi="Times New Roman" w:cs="Times New Roman"/>
                <w:b/>
              </w:rPr>
            </w:pPr>
          </w:p>
          <w:p w14:paraId="23342614" w14:textId="63876922" w:rsidR="002F6757" w:rsidRPr="00266E25" w:rsidRDefault="002F6757" w:rsidP="002F6757">
            <w:pPr>
              <w:adjustRightInd w:val="0"/>
              <w:snapToGrid w:val="0"/>
              <w:ind w:left="-77"/>
              <w:jc w:val="both"/>
              <w:rPr>
                <w:rFonts w:ascii="Times New Roman" w:eastAsia="Times New Roman" w:hAnsi="Times New Roman" w:cs="Times New Roman"/>
              </w:rPr>
            </w:pPr>
            <w:r w:rsidRPr="00266E25">
              <w:rPr>
                <w:rFonts w:ascii="Times New Roman" w:hAnsi="Times New Roman" w:cs="Times New Roman"/>
                <w:b/>
              </w:rPr>
              <w:t>Figure</w:t>
            </w:r>
            <w:r w:rsidRPr="00266E25">
              <w:rPr>
                <w:rFonts w:ascii="Times New Roman" w:hAnsi="Times New Roman" w:cs="Times New Roman"/>
                <w:b/>
                <w:spacing w:val="-2"/>
              </w:rPr>
              <w:t xml:space="preserve"> </w:t>
            </w:r>
            <w:r w:rsidRPr="00266E25">
              <w:rPr>
                <w:rFonts w:ascii="Times New Roman" w:hAnsi="Times New Roman" w:cs="Times New Roman"/>
                <w:b/>
              </w:rPr>
              <w:t>7-12.</w:t>
            </w:r>
            <w:r w:rsidRPr="00266E25">
              <w:rPr>
                <w:rFonts w:ascii="Times New Roman" w:hAnsi="Times New Roman" w:cs="Times New Roman"/>
                <w:spacing w:val="-2"/>
              </w:rPr>
              <w:t xml:space="preserve"> </w:t>
            </w:r>
            <w:r w:rsidRPr="00266E25">
              <w:rPr>
                <w:rFonts w:ascii="Times New Roman" w:hAnsi="Times New Roman" w:cs="Times New Roman"/>
              </w:rPr>
              <w:t>Kobe</w:t>
            </w:r>
            <w:r w:rsidRPr="00266E25">
              <w:rPr>
                <w:rFonts w:ascii="Times New Roman" w:hAnsi="Times New Roman" w:cs="Times New Roman"/>
                <w:spacing w:val="-3"/>
              </w:rPr>
              <w:t xml:space="preserve"> </w:t>
            </w:r>
            <w:r w:rsidRPr="00266E25">
              <w:rPr>
                <w:rFonts w:ascii="Times New Roman" w:hAnsi="Times New Roman" w:cs="Times New Roman"/>
              </w:rPr>
              <w:t>plot</w:t>
            </w:r>
            <w:r w:rsidRPr="00266E25">
              <w:rPr>
                <w:rFonts w:ascii="Times New Roman" w:hAnsi="Times New Roman" w:cs="Times New Roman"/>
                <w:spacing w:val="-5"/>
              </w:rPr>
              <w:t xml:space="preserve"> </w:t>
            </w:r>
            <w:r w:rsidRPr="00266E25">
              <w:rPr>
                <w:rFonts w:ascii="Times New Roman" w:hAnsi="Times New Roman" w:cs="Times New Roman"/>
              </w:rPr>
              <w:t>of</w:t>
            </w:r>
            <w:r w:rsidRPr="00266E25">
              <w:rPr>
                <w:rFonts w:ascii="Times New Roman" w:hAnsi="Times New Roman" w:cs="Times New Roman"/>
                <w:spacing w:val="-3"/>
              </w:rPr>
              <w:t xml:space="preserve"> </w:t>
            </w:r>
            <w:r w:rsidRPr="00266E25">
              <w:rPr>
                <w:rFonts w:ascii="Times New Roman" w:hAnsi="Times New Roman" w:cs="Times New Roman"/>
              </w:rPr>
              <w:t>the</w:t>
            </w:r>
            <w:r w:rsidRPr="00266E25">
              <w:rPr>
                <w:rFonts w:ascii="Times New Roman" w:hAnsi="Times New Roman" w:cs="Times New Roman"/>
                <w:spacing w:val="-5"/>
              </w:rPr>
              <w:t xml:space="preserve"> </w:t>
            </w:r>
            <w:r w:rsidRPr="00266E25">
              <w:rPr>
                <w:rFonts w:ascii="Times New Roman" w:hAnsi="Times New Roman" w:cs="Times New Roman"/>
              </w:rPr>
              <w:t>time</w:t>
            </w:r>
            <w:r w:rsidRPr="00266E25">
              <w:rPr>
                <w:rFonts w:ascii="Times New Roman" w:hAnsi="Times New Roman" w:cs="Times New Roman"/>
                <w:spacing w:val="-3"/>
              </w:rPr>
              <w:t xml:space="preserve"> </w:t>
            </w:r>
            <w:r w:rsidRPr="00266E25">
              <w:rPr>
                <w:rFonts w:ascii="Times New Roman" w:hAnsi="Times New Roman" w:cs="Times New Roman"/>
              </w:rPr>
              <w:t>series</w:t>
            </w:r>
            <w:r w:rsidRPr="00266E25">
              <w:rPr>
                <w:rFonts w:ascii="Times New Roman" w:hAnsi="Times New Roman" w:cs="Times New Roman"/>
                <w:spacing w:val="-4"/>
              </w:rPr>
              <w:t xml:space="preserve"> </w:t>
            </w:r>
            <w:r w:rsidRPr="00266E25">
              <w:rPr>
                <w:rFonts w:ascii="Times New Roman" w:hAnsi="Times New Roman" w:cs="Times New Roman"/>
              </w:rPr>
              <w:t>of</w:t>
            </w:r>
            <w:r w:rsidRPr="00266E25">
              <w:rPr>
                <w:rFonts w:ascii="Times New Roman" w:hAnsi="Times New Roman" w:cs="Times New Roman"/>
                <w:spacing w:val="-3"/>
              </w:rPr>
              <w:t xml:space="preserve"> </w:t>
            </w:r>
            <w:r w:rsidRPr="00266E25">
              <w:rPr>
                <w:rFonts w:ascii="Times New Roman" w:hAnsi="Times New Roman" w:cs="Times New Roman"/>
              </w:rPr>
              <w:t>estimates</w:t>
            </w:r>
            <w:r w:rsidRPr="00266E25">
              <w:rPr>
                <w:rFonts w:ascii="Times New Roman" w:hAnsi="Times New Roman" w:cs="Times New Roman"/>
                <w:spacing w:val="-4"/>
              </w:rPr>
              <w:t xml:space="preserve"> </w:t>
            </w:r>
            <w:r w:rsidRPr="00266E25">
              <w:rPr>
                <w:rFonts w:ascii="Times New Roman" w:hAnsi="Times New Roman" w:cs="Times New Roman"/>
              </w:rPr>
              <w:t>of</w:t>
            </w:r>
            <w:r w:rsidRPr="00266E25">
              <w:rPr>
                <w:rFonts w:ascii="Times New Roman" w:hAnsi="Times New Roman" w:cs="Times New Roman"/>
                <w:spacing w:val="-3"/>
              </w:rPr>
              <w:t xml:space="preserve"> </w:t>
            </w:r>
            <w:r w:rsidRPr="00266E25">
              <w:rPr>
                <w:rFonts w:ascii="Times New Roman" w:hAnsi="Times New Roman" w:cs="Times New Roman"/>
              </w:rPr>
              <w:t>relative</w:t>
            </w:r>
            <w:r w:rsidRPr="00266E25">
              <w:rPr>
                <w:rFonts w:ascii="Times New Roman" w:hAnsi="Times New Roman" w:cs="Times New Roman"/>
                <w:spacing w:val="-3"/>
              </w:rPr>
              <w:t xml:space="preserve"> </w:t>
            </w:r>
            <w:r w:rsidRPr="00266E25">
              <w:rPr>
                <w:rFonts w:ascii="Times New Roman" w:hAnsi="Times New Roman" w:cs="Times New Roman"/>
              </w:rPr>
              <w:t>fishing mortality</w:t>
            </w:r>
            <w:r w:rsidRPr="00266E25">
              <w:rPr>
                <w:rFonts w:ascii="Times New Roman" w:hAnsi="Times New Roman" w:cs="Times New Roman"/>
                <w:spacing w:val="-2"/>
              </w:rPr>
              <w:t xml:space="preserve"> </w:t>
            </w:r>
            <w:r w:rsidRPr="00266E25">
              <w:rPr>
                <w:rFonts w:ascii="Times New Roman" w:hAnsi="Times New Roman" w:cs="Times New Roman"/>
              </w:rPr>
              <w:t>(average</w:t>
            </w:r>
            <w:r w:rsidRPr="00266E25">
              <w:rPr>
                <w:rFonts w:ascii="Times New Roman" w:hAnsi="Times New Roman" w:cs="Times New Roman"/>
                <w:spacing w:val="-3"/>
              </w:rPr>
              <w:t xml:space="preserve"> </w:t>
            </w:r>
            <w:r w:rsidRPr="00266E25">
              <w:rPr>
                <w:rFonts w:ascii="Times New Roman" w:hAnsi="Times New Roman" w:cs="Times New Roman"/>
              </w:rPr>
              <w:t>of</w:t>
            </w:r>
            <w:r w:rsidRPr="00266E25">
              <w:rPr>
                <w:rFonts w:ascii="Times New Roman" w:hAnsi="Times New Roman" w:cs="Times New Roman"/>
                <w:spacing w:val="-5"/>
              </w:rPr>
              <w:t xml:space="preserve"> </w:t>
            </w:r>
            <w:r w:rsidRPr="00266E25">
              <w:rPr>
                <w:rFonts w:ascii="Times New Roman" w:hAnsi="Times New Roman" w:cs="Times New Roman"/>
              </w:rPr>
              <w:t>age</w:t>
            </w:r>
            <w:r w:rsidRPr="00266E25">
              <w:rPr>
                <w:rFonts w:ascii="Times New Roman" w:hAnsi="Times New Roman" w:cs="Times New Roman"/>
                <w:spacing w:val="-5"/>
              </w:rPr>
              <w:t xml:space="preserve"> </w:t>
            </w:r>
            <w:r w:rsidRPr="00266E25">
              <w:rPr>
                <w:rFonts w:ascii="Times New Roman" w:hAnsi="Times New Roman" w:cs="Times New Roman"/>
              </w:rPr>
              <w:t>2+)</w:t>
            </w:r>
            <w:r w:rsidRPr="00266E25">
              <w:rPr>
                <w:rFonts w:ascii="Times New Roman" w:hAnsi="Times New Roman" w:cs="Times New Roman"/>
                <w:spacing w:val="-3"/>
              </w:rPr>
              <w:t xml:space="preserve"> </w:t>
            </w:r>
            <w:r w:rsidRPr="00266E25">
              <w:rPr>
                <w:rFonts w:ascii="Times New Roman" w:hAnsi="Times New Roman" w:cs="Times New Roman"/>
              </w:rPr>
              <w:t>and</w:t>
            </w:r>
            <w:r w:rsidRPr="00266E25">
              <w:rPr>
                <w:rFonts w:ascii="Times New Roman" w:hAnsi="Times New Roman" w:cs="Times New Roman"/>
                <w:spacing w:val="-1"/>
                <w:w w:val="99"/>
              </w:rPr>
              <w:t xml:space="preserve"> </w:t>
            </w:r>
            <w:r w:rsidRPr="00266E25">
              <w:rPr>
                <w:rFonts w:ascii="Times New Roman" w:hAnsi="Times New Roman" w:cs="Times New Roman"/>
              </w:rPr>
              <w:t>relative</w:t>
            </w:r>
            <w:r w:rsidRPr="00266E25">
              <w:rPr>
                <w:rFonts w:ascii="Times New Roman" w:hAnsi="Times New Roman" w:cs="Times New Roman"/>
                <w:spacing w:val="-4"/>
              </w:rPr>
              <w:t xml:space="preserve"> </w:t>
            </w:r>
            <w:r w:rsidRPr="00266E25">
              <w:rPr>
                <w:rFonts w:ascii="Times New Roman" w:hAnsi="Times New Roman" w:cs="Times New Roman"/>
              </w:rPr>
              <w:t>spawning</w:t>
            </w:r>
            <w:r w:rsidRPr="00266E25">
              <w:rPr>
                <w:rFonts w:ascii="Times New Roman" w:hAnsi="Times New Roman" w:cs="Times New Roman"/>
                <w:spacing w:val="-3"/>
              </w:rPr>
              <w:t xml:space="preserve"> </w:t>
            </w:r>
            <w:r w:rsidRPr="00266E25">
              <w:rPr>
                <w:rFonts w:ascii="Times New Roman" w:hAnsi="Times New Roman" w:cs="Times New Roman"/>
              </w:rPr>
              <w:t>stock</w:t>
            </w:r>
            <w:r w:rsidRPr="00266E25">
              <w:rPr>
                <w:rFonts w:ascii="Times New Roman" w:hAnsi="Times New Roman" w:cs="Times New Roman"/>
                <w:spacing w:val="-7"/>
              </w:rPr>
              <w:t xml:space="preserve"> </w:t>
            </w:r>
            <w:r w:rsidRPr="00266E25">
              <w:rPr>
                <w:rFonts w:ascii="Times New Roman" w:hAnsi="Times New Roman" w:cs="Times New Roman"/>
              </w:rPr>
              <w:t>biomass</w:t>
            </w:r>
            <w:r w:rsidRPr="00266E25">
              <w:rPr>
                <w:rFonts w:ascii="Times New Roman" w:hAnsi="Times New Roman" w:cs="Times New Roman"/>
                <w:spacing w:val="-5"/>
              </w:rPr>
              <w:t xml:space="preserve"> </w:t>
            </w:r>
            <w:r w:rsidRPr="00266E25">
              <w:rPr>
                <w:rFonts w:ascii="Times New Roman" w:hAnsi="Times New Roman" w:cs="Times New Roman"/>
              </w:rPr>
              <w:t>of BUM during</w:t>
            </w:r>
            <w:r w:rsidRPr="00266E25">
              <w:rPr>
                <w:rFonts w:ascii="Times New Roman" w:hAnsi="Times New Roman" w:cs="Times New Roman"/>
                <w:spacing w:val="-4"/>
              </w:rPr>
              <w:t xml:space="preserve"> </w:t>
            </w:r>
            <w:r w:rsidRPr="00266E25">
              <w:rPr>
                <w:rFonts w:ascii="Times New Roman" w:hAnsi="Times New Roman" w:cs="Times New Roman"/>
              </w:rPr>
              <w:t>1971-2014.</w:t>
            </w:r>
            <w:r w:rsidRPr="00266E25">
              <w:rPr>
                <w:rFonts w:ascii="Times New Roman" w:hAnsi="Times New Roman" w:cs="Times New Roman"/>
                <w:spacing w:val="-4"/>
              </w:rPr>
              <w:t xml:space="preserve"> </w:t>
            </w:r>
            <w:r w:rsidRPr="00266E25">
              <w:rPr>
                <w:rFonts w:ascii="Times New Roman" w:hAnsi="Times New Roman" w:cs="Times New Roman"/>
              </w:rPr>
              <w:t>The</w:t>
            </w:r>
            <w:r w:rsidRPr="00266E25">
              <w:rPr>
                <w:rFonts w:ascii="Times New Roman" w:hAnsi="Times New Roman" w:cs="Times New Roman"/>
                <w:spacing w:val="-4"/>
              </w:rPr>
              <w:t xml:space="preserve"> </w:t>
            </w:r>
            <w:r w:rsidRPr="00266E25">
              <w:rPr>
                <w:rFonts w:ascii="Times New Roman" w:hAnsi="Times New Roman" w:cs="Times New Roman"/>
              </w:rPr>
              <w:t>dashed</w:t>
            </w:r>
            <w:r w:rsidRPr="00266E25">
              <w:rPr>
                <w:rFonts w:ascii="Times New Roman" w:hAnsi="Times New Roman" w:cs="Times New Roman"/>
                <w:spacing w:val="-5"/>
              </w:rPr>
              <w:t xml:space="preserve"> </w:t>
            </w:r>
            <w:r w:rsidRPr="00266E25">
              <w:rPr>
                <w:rFonts w:ascii="Times New Roman" w:hAnsi="Times New Roman" w:cs="Times New Roman"/>
              </w:rPr>
              <w:t>lines</w:t>
            </w:r>
            <w:r w:rsidRPr="00266E25">
              <w:rPr>
                <w:rFonts w:ascii="Times New Roman" w:hAnsi="Times New Roman" w:cs="Times New Roman"/>
                <w:spacing w:val="-3"/>
              </w:rPr>
              <w:t xml:space="preserve"> </w:t>
            </w:r>
            <w:r w:rsidRPr="00266E25">
              <w:rPr>
                <w:rFonts w:ascii="Times New Roman" w:hAnsi="Times New Roman" w:cs="Times New Roman"/>
              </w:rPr>
              <w:t>denote</w:t>
            </w:r>
            <w:r w:rsidRPr="00266E25">
              <w:rPr>
                <w:rFonts w:ascii="Times New Roman" w:hAnsi="Times New Roman" w:cs="Times New Roman"/>
                <w:spacing w:val="-4"/>
              </w:rPr>
              <w:t xml:space="preserve"> </w:t>
            </w:r>
            <w:r w:rsidRPr="00266E25">
              <w:rPr>
                <w:rFonts w:ascii="Times New Roman" w:hAnsi="Times New Roman" w:cs="Times New Roman"/>
              </w:rPr>
              <w:t>the</w:t>
            </w:r>
            <w:r w:rsidRPr="00266E25">
              <w:rPr>
                <w:rFonts w:ascii="Times New Roman" w:hAnsi="Times New Roman" w:cs="Times New Roman"/>
                <w:spacing w:val="-4"/>
              </w:rPr>
              <w:t xml:space="preserve"> </w:t>
            </w:r>
            <w:r w:rsidRPr="00266E25">
              <w:rPr>
                <w:rFonts w:ascii="Times New Roman" w:hAnsi="Times New Roman" w:cs="Times New Roman"/>
              </w:rPr>
              <w:t>95%</w:t>
            </w:r>
            <w:r w:rsidRPr="00266E25">
              <w:rPr>
                <w:rFonts w:ascii="Times New Roman" w:hAnsi="Times New Roman" w:cs="Times New Roman"/>
                <w:spacing w:val="-4"/>
              </w:rPr>
              <w:t xml:space="preserve"> </w:t>
            </w:r>
            <w:r w:rsidRPr="00266E25">
              <w:rPr>
                <w:rFonts w:ascii="Times New Roman" w:hAnsi="Times New Roman" w:cs="Times New Roman"/>
              </w:rPr>
              <w:t>confidence</w:t>
            </w:r>
            <w:r w:rsidRPr="00266E25">
              <w:rPr>
                <w:rFonts w:ascii="Times New Roman" w:hAnsi="Times New Roman" w:cs="Times New Roman"/>
                <w:spacing w:val="-1"/>
                <w:w w:val="99"/>
              </w:rPr>
              <w:t xml:space="preserve"> </w:t>
            </w:r>
            <w:r w:rsidRPr="00266E25">
              <w:rPr>
                <w:rFonts w:ascii="Times New Roman" w:hAnsi="Times New Roman" w:cs="Times New Roman"/>
              </w:rPr>
              <w:t>intervals for the estimates in the year</w:t>
            </w:r>
            <w:r w:rsidRPr="00266E25">
              <w:rPr>
                <w:rFonts w:ascii="Times New Roman" w:hAnsi="Times New Roman" w:cs="Times New Roman"/>
                <w:spacing w:val="-16"/>
              </w:rPr>
              <w:t xml:space="preserve"> </w:t>
            </w:r>
            <w:r w:rsidRPr="00266E25">
              <w:rPr>
                <w:rFonts w:ascii="Times New Roman" w:hAnsi="Times New Roman" w:cs="Times New Roman"/>
              </w:rPr>
              <w:t>2014.</w:t>
            </w:r>
          </w:p>
          <w:p w14:paraId="6E28E6FB" w14:textId="77777777" w:rsidR="002F6757" w:rsidRDefault="002F6757" w:rsidP="00B32B1F">
            <w:pPr>
              <w:adjustRightInd w:val="0"/>
              <w:snapToGrid w:val="0"/>
              <w:ind w:right="30"/>
              <w:jc w:val="both"/>
              <w:rPr>
                <w:rFonts w:ascii="Times New Roman" w:hAnsi="Times New Roman" w:cs="Times New Roman"/>
                <w:sz w:val="20"/>
                <w:szCs w:val="20"/>
                <w:lang w:val="en-NZ" w:eastAsia="ko-KR"/>
              </w:rPr>
            </w:pPr>
          </w:p>
        </w:tc>
      </w:tr>
    </w:tbl>
    <w:p w14:paraId="61FEB966" w14:textId="77777777" w:rsidR="00AA64F9" w:rsidRPr="00B32B1F" w:rsidRDefault="00AA64F9" w:rsidP="00B32B1F">
      <w:pPr>
        <w:adjustRightInd w:val="0"/>
        <w:snapToGrid w:val="0"/>
        <w:spacing w:after="0" w:line="240" w:lineRule="auto"/>
        <w:ind w:left="440" w:right="30"/>
        <w:jc w:val="both"/>
        <w:rPr>
          <w:rFonts w:ascii="Times New Roman" w:hAnsi="Times New Roman" w:cs="Times New Roman"/>
          <w:sz w:val="20"/>
          <w:szCs w:val="20"/>
          <w:lang w:val="en-NZ" w:eastAsia="ko-KR"/>
        </w:rPr>
      </w:pPr>
    </w:p>
    <w:p w14:paraId="041B6C94" w14:textId="77777777" w:rsidR="00AA64F9" w:rsidRPr="00266E25" w:rsidRDefault="00AA64F9" w:rsidP="00B32B1F">
      <w:pPr>
        <w:adjustRightInd w:val="0"/>
        <w:snapToGrid w:val="0"/>
        <w:spacing w:after="0" w:line="240" w:lineRule="auto"/>
        <w:ind w:left="440"/>
        <w:rPr>
          <w:rFonts w:ascii="Times New Roman" w:eastAsia="Times New Roman" w:hAnsi="Times New Roman" w:cs="Times New Roman"/>
          <w:bCs/>
          <w:sz w:val="6"/>
          <w:szCs w:val="6"/>
        </w:rPr>
      </w:pPr>
    </w:p>
    <w:p w14:paraId="3A5EB1D7" w14:textId="77777777" w:rsidR="002F6757" w:rsidRDefault="002F6757">
      <w:pPr>
        <w:rPr>
          <w:rFonts w:ascii="Times New Roman" w:eastAsia="MS Mincho" w:hAnsi="Times New Roman" w:cs="Times New Roman"/>
          <w:color w:val="2F5496" w:themeColor="accent1" w:themeShade="BF"/>
          <w:sz w:val="32"/>
          <w:szCs w:val="32"/>
          <w:lang w:val="en-NZ" w:eastAsia="en-NZ"/>
        </w:rPr>
      </w:pPr>
      <w:bookmarkStart w:id="4" w:name="_Toc495323856"/>
      <w:r>
        <w:rPr>
          <w:rFonts w:ascii="Times New Roman" w:eastAsia="MS Mincho" w:hAnsi="Times New Roman" w:cs="Times New Roman"/>
          <w:lang w:val="en-NZ" w:eastAsia="en-NZ"/>
        </w:rPr>
        <w:br w:type="page"/>
      </w:r>
    </w:p>
    <w:p w14:paraId="2DDC5C9D" w14:textId="6D503DC5" w:rsidR="005C7178" w:rsidRPr="002F6757" w:rsidRDefault="005C7178" w:rsidP="00B32B1F">
      <w:pPr>
        <w:pStyle w:val="Heading1"/>
        <w:adjustRightInd w:val="0"/>
        <w:snapToGrid w:val="0"/>
        <w:spacing w:before="0" w:line="240" w:lineRule="auto"/>
        <w:rPr>
          <w:rFonts w:ascii="Times New Roman Bold" w:eastAsia="MS Mincho" w:hAnsi="Times New Roman Bold" w:cs="Times New Roman"/>
          <w:b/>
          <w:bCs/>
          <w:caps/>
          <w:sz w:val="28"/>
          <w:szCs w:val="28"/>
          <w:lang w:val="en-NZ" w:eastAsia="en-NZ"/>
        </w:rPr>
      </w:pPr>
      <w:bookmarkStart w:id="5" w:name="_Toc25050589"/>
      <w:r w:rsidRPr="002F6757">
        <w:rPr>
          <w:rFonts w:ascii="Times New Roman Bold" w:eastAsia="MS Mincho" w:hAnsi="Times New Roman Bold" w:cs="Times New Roman"/>
          <w:b/>
          <w:bCs/>
          <w:caps/>
          <w:sz w:val="28"/>
          <w:szCs w:val="28"/>
          <w:lang w:val="en-NZ" w:eastAsia="en-NZ"/>
        </w:rPr>
        <w:lastRenderedPageBreak/>
        <w:t>Useful References</w:t>
      </w:r>
      <w:bookmarkEnd w:id="4"/>
      <w:bookmarkEnd w:id="5"/>
    </w:p>
    <w:p w14:paraId="79D9AD40" w14:textId="77777777" w:rsidR="00416473" w:rsidRPr="00266E25" w:rsidRDefault="00416473" w:rsidP="00B32B1F">
      <w:pPr>
        <w:adjustRightInd w:val="0"/>
        <w:snapToGrid w:val="0"/>
        <w:spacing w:after="0" w:line="240" w:lineRule="auto"/>
        <w:rPr>
          <w:rFonts w:ascii="Times New Roman" w:hAnsi="Times New Roman" w:cs="Times New Roman"/>
          <w:b/>
        </w:rPr>
      </w:pPr>
    </w:p>
    <w:p w14:paraId="2ED875A0" w14:textId="77777777" w:rsidR="00AA64F9" w:rsidRPr="00266E25" w:rsidRDefault="00AA64F9"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66E25">
        <w:rPr>
          <w:rFonts w:ascii="Times New Roman" w:eastAsia="MS Mincho" w:hAnsi="Times New Roman" w:cs="Times New Roman"/>
          <w:color w:val="000000"/>
          <w:lang w:val="en-NZ" w:eastAsia="en-NZ"/>
        </w:rPr>
        <w:t xml:space="preserve">SC12-GN-IP-02 Report of the 16th Meeting of the International Scientific Committee for Tuna and Tuna-like Species in the North Pacific Ocean. ISC </w:t>
      </w:r>
      <w:r w:rsidRPr="00266E25">
        <w:rPr>
          <w:rFonts w:ascii="Times New Roman" w:hAnsi="Times New Roman" w:cs="Times New Roman"/>
          <w:lang w:val="en"/>
        </w:rPr>
        <w:t xml:space="preserve">(International Scientific Committee for Tuna and Tuna-like Species in the North Pacific Ocean) </w:t>
      </w:r>
      <w:hyperlink r:id="rId14" w:history="1">
        <w:r w:rsidR="00FC6A75" w:rsidRPr="00266E25">
          <w:rPr>
            <w:rStyle w:val="Hyperlink"/>
            <w:rFonts w:ascii="Times New Roman" w:hAnsi="Times New Roman" w:cs="Times New Roman"/>
            <w:lang w:val="en"/>
          </w:rPr>
          <w:t>https://wcpfc.int/node/27556</w:t>
        </w:r>
      </w:hyperlink>
      <w:r w:rsidR="00FC6A75" w:rsidRPr="00266E25">
        <w:rPr>
          <w:rFonts w:ascii="Times New Roman" w:hAnsi="Times New Roman" w:cs="Times New Roman"/>
          <w:lang w:val="en"/>
        </w:rPr>
        <w:t xml:space="preserve"> </w:t>
      </w:r>
    </w:p>
    <w:p w14:paraId="41253AE4" w14:textId="77777777" w:rsidR="00AA64F9" w:rsidRPr="00266E25" w:rsidRDefault="00AA64F9"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4C510668" w14:textId="77777777" w:rsidR="00AA64F9" w:rsidRPr="00266E25" w:rsidRDefault="00AA64F9"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66E25">
        <w:rPr>
          <w:rFonts w:ascii="Times New Roman" w:eastAsia="MS Mincho" w:hAnsi="Times New Roman" w:cs="Times New Roman"/>
          <w:color w:val="000000"/>
          <w:lang w:val="en-NZ" w:eastAsia="en-NZ"/>
        </w:rPr>
        <w:t>SC12-SA-WP12 Stock Assessment Update for Blue Marlin (Makaira nigricans) in the Pacific Ocean through 2014. ISC Billfish Working Group.</w:t>
      </w:r>
      <w:r w:rsidR="00FC6A75" w:rsidRPr="00266E25">
        <w:rPr>
          <w:rFonts w:ascii="Times New Roman" w:eastAsia="MS Mincho" w:hAnsi="Times New Roman" w:cs="Times New Roman"/>
          <w:color w:val="000000"/>
          <w:lang w:val="en-NZ" w:eastAsia="en-NZ"/>
        </w:rPr>
        <w:t xml:space="preserve"> </w:t>
      </w:r>
      <w:hyperlink r:id="rId15" w:history="1">
        <w:r w:rsidR="00FC6A75" w:rsidRPr="00266E25">
          <w:rPr>
            <w:rStyle w:val="Hyperlink"/>
            <w:rFonts w:ascii="Times New Roman" w:eastAsia="MS Mincho" w:hAnsi="Times New Roman" w:cs="Times New Roman"/>
            <w:lang w:val="en-NZ" w:eastAsia="en-NZ"/>
          </w:rPr>
          <w:t>https://wcpfc.int/node/27549</w:t>
        </w:r>
      </w:hyperlink>
      <w:r w:rsidR="00FC6A75" w:rsidRPr="00266E25">
        <w:rPr>
          <w:rFonts w:ascii="Times New Roman" w:eastAsia="MS Mincho" w:hAnsi="Times New Roman" w:cs="Times New Roman"/>
          <w:color w:val="000000"/>
          <w:lang w:val="en-NZ" w:eastAsia="en-NZ"/>
        </w:rPr>
        <w:t xml:space="preserve"> </w:t>
      </w:r>
    </w:p>
    <w:p w14:paraId="5B6FABDB" w14:textId="77777777" w:rsidR="005C7178" w:rsidRPr="00266E25" w:rsidRDefault="005C7178"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620D5DC" w14:textId="77777777" w:rsidR="00BF5825" w:rsidRPr="00266E25" w:rsidRDefault="00BF5825" w:rsidP="00B32B1F">
      <w:pPr>
        <w:adjustRightInd w:val="0"/>
        <w:snapToGrid w:val="0"/>
        <w:spacing w:after="0" w:line="240" w:lineRule="auto"/>
        <w:rPr>
          <w:rFonts w:ascii="Times New Roman" w:hAnsi="Times New Roman" w:cs="Times New Roman"/>
        </w:rPr>
      </w:pPr>
      <w:r w:rsidRPr="00266E25">
        <w:rPr>
          <w:rFonts w:ascii="Times New Roman" w:hAnsi="Times New Roman" w:cs="Times New Roman"/>
        </w:rPr>
        <w:t>For current information related to Northern Stocks Working Group Reports and the ISC Plenary Report:</w:t>
      </w:r>
    </w:p>
    <w:p w14:paraId="14B948F1" w14:textId="77777777" w:rsidR="005C7178" w:rsidRPr="00266E25" w:rsidRDefault="00A517FB"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6" w:history="1">
        <w:r w:rsidR="00631C06" w:rsidRPr="00266E25">
          <w:rPr>
            <w:rStyle w:val="Hyperlink"/>
            <w:rFonts w:ascii="Times New Roman" w:eastAsia="MS Mincho" w:hAnsi="Times New Roman" w:cs="Times New Roman"/>
            <w:lang w:val="en-NZ" w:eastAsia="en-NZ"/>
          </w:rPr>
          <w:t>http://isc.fra.go.jp/reports/isc/isc18_reports.html</w:t>
        </w:r>
      </w:hyperlink>
      <w:r w:rsidR="00631C06" w:rsidRPr="00266E25">
        <w:rPr>
          <w:rFonts w:ascii="Times New Roman" w:eastAsia="MS Mincho" w:hAnsi="Times New Roman" w:cs="Times New Roman"/>
          <w:color w:val="000000"/>
          <w:lang w:val="en-NZ" w:eastAsia="en-NZ"/>
        </w:rPr>
        <w:t xml:space="preserve"> </w:t>
      </w:r>
    </w:p>
    <w:p w14:paraId="120B8B67" w14:textId="7862AE8E" w:rsidR="002F6757" w:rsidRPr="002F6757" w:rsidRDefault="002F6757" w:rsidP="00B32B1F">
      <w:pPr>
        <w:pStyle w:val="Heading1"/>
        <w:adjustRightInd w:val="0"/>
        <w:snapToGrid w:val="0"/>
        <w:spacing w:before="0" w:line="240" w:lineRule="auto"/>
        <w:rPr>
          <w:rFonts w:ascii="Times New Roman" w:eastAsia="MS Mincho" w:hAnsi="Times New Roman" w:cs="Times New Roman"/>
          <w:sz w:val="22"/>
          <w:szCs w:val="22"/>
          <w:lang w:val="en-NZ" w:eastAsia="en-NZ"/>
        </w:rPr>
      </w:pPr>
    </w:p>
    <w:p w14:paraId="7CCF85BA" w14:textId="77777777" w:rsidR="002F6757" w:rsidRPr="002F6757" w:rsidRDefault="002F6757" w:rsidP="002F6757">
      <w:pPr>
        <w:spacing w:after="0" w:line="240" w:lineRule="auto"/>
        <w:rPr>
          <w:lang w:val="en-NZ" w:eastAsia="en-NZ"/>
        </w:rPr>
      </w:pPr>
    </w:p>
    <w:p w14:paraId="23300E3C" w14:textId="53F2509D" w:rsidR="006840E1" w:rsidRPr="002F6757" w:rsidRDefault="00127FA9" w:rsidP="00B32B1F">
      <w:pPr>
        <w:pStyle w:val="Heading1"/>
        <w:adjustRightInd w:val="0"/>
        <w:snapToGrid w:val="0"/>
        <w:spacing w:before="0" w:line="240" w:lineRule="auto"/>
        <w:rPr>
          <w:rFonts w:ascii="Times New Roman Bold" w:eastAsia="MS Mincho" w:hAnsi="Times New Roman Bold" w:cs="Times New Roman"/>
          <w:b/>
          <w:caps/>
          <w:sz w:val="28"/>
          <w:szCs w:val="28"/>
          <w:lang w:val="en-NZ" w:eastAsia="en-NZ"/>
        </w:rPr>
      </w:pPr>
      <w:bookmarkStart w:id="6" w:name="_Toc25050590"/>
      <w:r w:rsidRPr="002F6757">
        <w:rPr>
          <w:rFonts w:ascii="Times New Roman Bold" w:eastAsia="MS Mincho" w:hAnsi="Times New Roman Bold" w:cs="Times New Roman"/>
          <w:b/>
          <w:caps/>
          <w:sz w:val="28"/>
          <w:szCs w:val="28"/>
          <w:lang w:val="en-NZ" w:eastAsia="en-NZ"/>
        </w:rPr>
        <w:t>Previous Assessments</w:t>
      </w:r>
      <w:bookmarkEnd w:id="6"/>
    </w:p>
    <w:p w14:paraId="059ECE9F" w14:textId="77777777" w:rsidR="00BF5825" w:rsidRPr="00266E25" w:rsidRDefault="00BF5825"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8694D6E" w14:textId="77777777" w:rsidR="006840E1" w:rsidRPr="00266E25" w:rsidRDefault="006840E1"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66E25">
        <w:rPr>
          <w:rFonts w:ascii="Times New Roman" w:eastAsia="MS Mincho" w:hAnsi="Times New Roman" w:cs="Times New Roman"/>
          <w:color w:val="000000"/>
          <w:lang w:val="en-NZ" w:eastAsia="en-NZ"/>
        </w:rPr>
        <w:t xml:space="preserve">SC9-SA-WP-09 </w:t>
      </w:r>
      <w:r w:rsidRPr="00266E25">
        <w:rPr>
          <w:rFonts w:ascii="Times New Roman" w:hAnsi="Times New Roman" w:cs="Times New Roman"/>
          <w:lang w:val="en"/>
        </w:rPr>
        <w:t xml:space="preserve">Stock Assessment of Blue Marlin in the Pacific Ocean in 2013 (Replacement Document </w:t>
      </w:r>
      <w:bookmarkStart w:id="7" w:name="_GoBack"/>
      <w:bookmarkEnd w:id="7"/>
      <w:r w:rsidRPr="00266E25">
        <w:rPr>
          <w:rFonts w:ascii="Times New Roman" w:hAnsi="Times New Roman" w:cs="Times New Roman"/>
          <w:lang w:val="en"/>
        </w:rPr>
        <w:t xml:space="preserve">31 July 2013) </w:t>
      </w:r>
      <w:hyperlink r:id="rId17" w:history="1">
        <w:r w:rsidRPr="00266E25">
          <w:rPr>
            <w:rStyle w:val="Hyperlink"/>
            <w:rFonts w:ascii="Times New Roman" w:hAnsi="Times New Roman" w:cs="Times New Roman"/>
            <w:lang w:val="en"/>
          </w:rPr>
          <w:t>https://wcpfc.int/node/4732</w:t>
        </w:r>
      </w:hyperlink>
      <w:r w:rsidRPr="00266E25">
        <w:rPr>
          <w:rFonts w:ascii="Times New Roman" w:hAnsi="Times New Roman" w:cs="Times New Roman"/>
          <w:lang w:val="en"/>
        </w:rPr>
        <w:t xml:space="preserve"> </w:t>
      </w:r>
    </w:p>
    <w:sectPr w:rsidR="006840E1" w:rsidRPr="00266E25" w:rsidSect="00400113">
      <w:footerReference w:type="default" r:id="rId18"/>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CF49" w14:textId="77777777" w:rsidR="00A517FB" w:rsidRDefault="00A517FB" w:rsidP="005C2B8D">
      <w:pPr>
        <w:spacing w:after="0" w:line="240" w:lineRule="auto"/>
      </w:pPr>
      <w:r>
        <w:separator/>
      </w:r>
    </w:p>
  </w:endnote>
  <w:endnote w:type="continuationSeparator" w:id="0">
    <w:p w14:paraId="269FEEB7" w14:textId="77777777" w:rsidR="00A517FB" w:rsidRDefault="00A517FB"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093BA0F5" w14:textId="77777777" w:rsidR="00550074" w:rsidRDefault="00550074">
        <w:pPr>
          <w:pStyle w:val="Footer"/>
          <w:jc w:val="center"/>
        </w:pPr>
        <w:r>
          <w:fldChar w:fldCharType="begin"/>
        </w:r>
        <w:r>
          <w:instrText xml:space="preserve"> PAGE   \* MERGEFORMAT </w:instrText>
        </w:r>
        <w:r>
          <w:fldChar w:fldCharType="separate"/>
        </w:r>
        <w:r w:rsidR="00BF5825">
          <w:rPr>
            <w:noProof/>
          </w:rPr>
          <w:t>8</w:t>
        </w:r>
        <w:r>
          <w:rPr>
            <w:noProof/>
          </w:rPr>
          <w:fldChar w:fldCharType="end"/>
        </w:r>
      </w:p>
    </w:sdtContent>
  </w:sdt>
  <w:p w14:paraId="4F9A7F51"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888D" w14:textId="77777777" w:rsidR="00A517FB" w:rsidRDefault="00A517FB" w:rsidP="005C2B8D">
      <w:pPr>
        <w:spacing w:after="0" w:line="240" w:lineRule="auto"/>
      </w:pPr>
      <w:r>
        <w:separator/>
      </w:r>
    </w:p>
  </w:footnote>
  <w:footnote w:type="continuationSeparator" w:id="0">
    <w:p w14:paraId="137CFEBA" w14:textId="77777777" w:rsidR="00A517FB" w:rsidRDefault="00A517FB"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D5"/>
    <w:multiLevelType w:val="hybridMultilevel"/>
    <w:tmpl w:val="8C8C73E4"/>
    <w:lvl w:ilvl="0" w:tplc="E7E4D014">
      <w:start w:val="5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4BF6"/>
    <w:multiLevelType w:val="hybridMultilevel"/>
    <w:tmpl w:val="B750289C"/>
    <w:lvl w:ilvl="0" w:tplc="6FDA7E84">
      <w:start w:val="50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5374"/>
    <w:multiLevelType w:val="hybridMultilevel"/>
    <w:tmpl w:val="BECC2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250E"/>
    <w:multiLevelType w:val="hybridMultilevel"/>
    <w:tmpl w:val="8C6230BA"/>
    <w:lvl w:ilvl="0" w:tplc="9B64F07C">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9895D33"/>
    <w:multiLevelType w:val="hybridMultilevel"/>
    <w:tmpl w:val="C9B819E4"/>
    <w:lvl w:ilvl="0" w:tplc="0B6C7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14"/>
  </w:num>
  <w:num w:numId="5">
    <w:abstractNumId w:val="1"/>
  </w:num>
  <w:num w:numId="6">
    <w:abstractNumId w:val="10"/>
    <w:lvlOverride w:ilvl="0">
      <w:startOverride w:val="393"/>
    </w:lvlOverride>
  </w:num>
  <w:num w:numId="7">
    <w:abstractNumId w:val="15"/>
  </w:num>
  <w:num w:numId="8">
    <w:abstractNumId w:val="17"/>
  </w:num>
  <w:num w:numId="9">
    <w:abstractNumId w:val="20"/>
  </w:num>
  <w:num w:numId="10">
    <w:abstractNumId w:val="12"/>
  </w:num>
  <w:num w:numId="11">
    <w:abstractNumId w:val="21"/>
  </w:num>
  <w:num w:numId="12">
    <w:abstractNumId w:val="10"/>
  </w:num>
  <w:num w:numId="13">
    <w:abstractNumId w:val="9"/>
  </w:num>
  <w:num w:numId="14">
    <w:abstractNumId w:val="11"/>
  </w:num>
  <w:num w:numId="15">
    <w:abstractNumId w:val="18"/>
  </w:num>
  <w:num w:numId="16">
    <w:abstractNumId w:val="19"/>
  </w:num>
  <w:num w:numId="17">
    <w:abstractNumId w:val="6"/>
  </w:num>
  <w:num w:numId="18">
    <w:abstractNumId w:val="2"/>
  </w:num>
  <w:num w:numId="19">
    <w:abstractNumId w:val="5"/>
  </w:num>
  <w:num w:numId="20">
    <w:abstractNumId w:val="7"/>
  </w:num>
  <w:num w:numId="21">
    <w:abstractNumId w:val="3"/>
  </w:num>
  <w:num w:numId="22">
    <w:abstractNumId w:val="10"/>
    <w:lvlOverride w:ilvl="0">
      <w:startOverride w:val="502"/>
    </w:lvlOverride>
  </w:num>
  <w:num w:numId="23">
    <w:abstractNumId w:val="0"/>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4CDD"/>
    <w:rsid w:val="000A343B"/>
    <w:rsid w:val="0012789F"/>
    <w:rsid w:val="00127FA9"/>
    <w:rsid w:val="001B44D1"/>
    <w:rsid w:val="00245BC3"/>
    <w:rsid w:val="00266E25"/>
    <w:rsid w:val="002D086C"/>
    <w:rsid w:val="002D55C1"/>
    <w:rsid w:val="002F6757"/>
    <w:rsid w:val="003060E3"/>
    <w:rsid w:val="0038238E"/>
    <w:rsid w:val="003849D3"/>
    <w:rsid w:val="003F50D6"/>
    <w:rsid w:val="00400113"/>
    <w:rsid w:val="00416473"/>
    <w:rsid w:val="00423016"/>
    <w:rsid w:val="004A0180"/>
    <w:rsid w:val="004B05DF"/>
    <w:rsid w:val="004C0F6A"/>
    <w:rsid w:val="004C1EE5"/>
    <w:rsid w:val="004C4F3D"/>
    <w:rsid w:val="004D1F0E"/>
    <w:rsid w:val="004F5329"/>
    <w:rsid w:val="005374AB"/>
    <w:rsid w:val="00550074"/>
    <w:rsid w:val="00553EE4"/>
    <w:rsid w:val="005642ED"/>
    <w:rsid w:val="005A5AA1"/>
    <w:rsid w:val="005B1A1E"/>
    <w:rsid w:val="005C2B8D"/>
    <w:rsid w:val="005C7178"/>
    <w:rsid w:val="00601C1F"/>
    <w:rsid w:val="00631C06"/>
    <w:rsid w:val="00643A67"/>
    <w:rsid w:val="006515DB"/>
    <w:rsid w:val="006840E1"/>
    <w:rsid w:val="006A51C4"/>
    <w:rsid w:val="006D1BC2"/>
    <w:rsid w:val="0073054D"/>
    <w:rsid w:val="007766EA"/>
    <w:rsid w:val="007A432D"/>
    <w:rsid w:val="007B6CCE"/>
    <w:rsid w:val="007F084A"/>
    <w:rsid w:val="0086258F"/>
    <w:rsid w:val="00867480"/>
    <w:rsid w:val="008876DD"/>
    <w:rsid w:val="00912592"/>
    <w:rsid w:val="009378E8"/>
    <w:rsid w:val="009C1672"/>
    <w:rsid w:val="009E2B6F"/>
    <w:rsid w:val="00A517FB"/>
    <w:rsid w:val="00AA64F9"/>
    <w:rsid w:val="00B32B1F"/>
    <w:rsid w:val="00BD56FE"/>
    <w:rsid w:val="00BF2822"/>
    <w:rsid w:val="00BF5825"/>
    <w:rsid w:val="00C01084"/>
    <w:rsid w:val="00C33065"/>
    <w:rsid w:val="00C64AF4"/>
    <w:rsid w:val="00CC3DC6"/>
    <w:rsid w:val="00CC59BE"/>
    <w:rsid w:val="00CF0B93"/>
    <w:rsid w:val="00D4373F"/>
    <w:rsid w:val="00DA41A5"/>
    <w:rsid w:val="00DC50D2"/>
    <w:rsid w:val="00E15B3B"/>
    <w:rsid w:val="00F3288E"/>
    <w:rsid w:val="00F44E2F"/>
    <w:rsid w:val="00F528D9"/>
    <w:rsid w:val="00F535CC"/>
    <w:rsid w:val="00F671D3"/>
    <w:rsid w:val="00FB657D"/>
    <w:rsid w:val="00FC2C77"/>
    <w:rsid w:val="00FC6A75"/>
    <w:rsid w:val="00FE2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803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styleId="TOC8">
    <w:name w:val="toc 8"/>
    <w:basedOn w:val="Normal"/>
    <w:next w:val="Normal"/>
    <w:autoRedefine/>
    <w:uiPriority w:val="39"/>
    <w:semiHidden/>
    <w:unhideWhenUsed/>
    <w:rsid w:val="004A0180"/>
    <w:pPr>
      <w:spacing w:after="100"/>
      <w:ind w:left="1540"/>
    </w:pPr>
  </w:style>
  <w:style w:type="paragraph" w:styleId="BalloonText">
    <w:name w:val="Balloon Text"/>
    <w:basedOn w:val="Normal"/>
    <w:link w:val="BalloonTextChar"/>
    <w:uiPriority w:val="99"/>
    <w:semiHidden/>
    <w:unhideWhenUsed/>
    <w:rsid w:val="00266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cpfc.int/node/4732" TargetMode="External"/><Relationship Id="rId2" Type="http://schemas.openxmlformats.org/officeDocument/2006/relationships/numbering" Target="numbering.xml"/><Relationship Id="rId16" Type="http://schemas.openxmlformats.org/officeDocument/2006/relationships/hyperlink" Target="http://isc.fra.go.jp/reports/isc/isc18_repor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cpfc.int/node/27549" TargetMode="External"/><Relationship Id="rId10" Type="http://schemas.openxmlformats.org/officeDocument/2006/relationships/hyperlink" Target="https://www.wcpfc.int/node/277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cpfc.int/node/27769" TargetMode="External"/><Relationship Id="rId14" Type="http://schemas.openxmlformats.org/officeDocument/2006/relationships/hyperlink" Target="https://wcpfc.int/node/2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0824-E518-45AD-A2A1-89929084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3</cp:revision>
  <dcterms:created xsi:type="dcterms:W3CDTF">2019-11-18T22:32:00Z</dcterms:created>
  <dcterms:modified xsi:type="dcterms:W3CDTF">2019-11-18T23:10:00Z</dcterms:modified>
</cp:coreProperties>
</file>