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B45E24" w:rsidP="004B05DF">
      <w:pPr>
        <w:spacing w:after="0" w:line="240" w:lineRule="auto"/>
        <w:jc w:val="center"/>
        <w:rPr>
          <w:b/>
          <w:sz w:val="36"/>
          <w:szCs w:val="36"/>
        </w:rPr>
      </w:pPr>
      <w:r>
        <w:rPr>
          <w:b/>
          <w:sz w:val="36"/>
          <w:szCs w:val="36"/>
        </w:rPr>
        <w:t xml:space="preserve">North Pacific </w:t>
      </w:r>
      <w:r w:rsidR="00D84C45">
        <w:rPr>
          <w:b/>
          <w:sz w:val="36"/>
          <w:szCs w:val="36"/>
        </w:rPr>
        <w:t xml:space="preserve">Blue </w:t>
      </w:r>
      <w:r w:rsidR="0015000E">
        <w:rPr>
          <w:b/>
          <w:sz w:val="36"/>
          <w:szCs w:val="36"/>
        </w:rPr>
        <w:t>Shark</w:t>
      </w:r>
      <w:r w:rsidR="007A432D">
        <w:rPr>
          <w:b/>
          <w:sz w:val="36"/>
          <w:szCs w:val="36"/>
        </w:rPr>
        <w:t xml:space="preserve"> </w:t>
      </w:r>
      <w:r w:rsidR="004B05DF" w:rsidRPr="004B05DF">
        <w:rPr>
          <w:b/>
          <w:sz w:val="36"/>
          <w:szCs w:val="36"/>
        </w:rPr>
        <w:t>(</w:t>
      </w:r>
      <w:proofErr w:type="spellStart"/>
      <w:r w:rsidR="00A71C99">
        <w:rPr>
          <w:b/>
          <w:sz w:val="36"/>
          <w:szCs w:val="36"/>
        </w:rPr>
        <w:t>Isurus</w:t>
      </w:r>
      <w:proofErr w:type="spellEnd"/>
      <w:r w:rsidR="00A71C99">
        <w:rPr>
          <w:b/>
          <w:sz w:val="36"/>
          <w:szCs w:val="36"/>
        </w:rPr>
        <w:t xml:space="preserve"> </w:t>
      </w:r>
      <w:proofErr w:type="spellStart"/>
      <w:r w:rsidR="00A71C99">
        <w:rPr>
          <w:b/>
          <w:sz w:val="36"/>
          <w:szCs w:val="36"/>
        </w:rPr>
        <w:t>oxyrinchus</w:t>
      </w:r>
      <w:proofErr w:type="spellEnd"/>
      <w:r w:rsidR="0015000E">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bookmarkStart w:id="0" w:name="_GoBack"/>
          <w:bookmarkEnd w:id="0"/>
        </w:p>
        <w:p w:rsidR="007A3C81"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922806" w:history="1">
            <w:r w:rsidR="007A3C81" w:rsidRPr="007468DC">
              <w:rPr>
                <w:rStyle w:val="Hyperlink"/>
                <w:noProof/>
              </w:rPr>
              <w:t>SC13 2017 (Assessment Conducted)</w:t>
            </w:r>
            <w:r w:rsidR="007A3C81">
              <w:rPr>
                <w:noProof/>
                <w:webHidden/>
              </w:rPr>
              <w:tab/>
            </w:r>
            <w:r w:rsidR="007A3C81">
              <w:rPr>
                <w:noProof/>
                <w:webHidden/>
              </w:rPr>
              <w:fldChar w:fldCharType="begin"/>
            </w:r>
            <w:r w:rsidR="007A3C81">
              <w:rPr>
                <w:noProof/>
                <w:webHidden/>
              </w:rPr>
              <w:instrText xml:space="preserve"> PAGEREF _Toc514922806 \h </w:instrText>
            </w:r>
            <w:r w:rsidR="007A3C81">
              <w:rPr>
                <w:noProof/>
                <w:webHidden/>
              </w:rPr>
            </w:r>
            <w:r w:rsidR="007A3C81">
              <w:rPr>
                <w:noProof/>
                <w:webHidden/>
              </w:rPr>
              <w:fldChar w:fldCharType="separate"/>
            </w:r>
            <w:r w:rsidR="007A3C81">
              <w:rPr>
                <w:noProof/>
                <w:webHidden/>
              </w:rPr>
              <w:t>1</w:t>
            </w:r>
            <w:r w:rsidR="007A3C81">
              <w:rPr>
                <w:noProof/>
                <w:webHidden/>
              </w:rPr>
              <w:fldChar w:fldCharType="end"/>
            </w:r>
          </w:hyperlink>
        </w:p>
        <w:p w:rsidR="007A3C81" w:rsidRDefault="007A3C81">
          <w:pPr>
            <w:pStyle w:val="TOC1"/>
            <w:tabs>
              <w:tab w:val="right" w:leader="dot" w:pos="9350"/>
            </w:tabs>
            <w:rPr>
              <w:rFonts w:eastAsiaTheme="minorEastAsia"/>
              <w:noProof/>
              <w:lang w:val="en-GB" w:eastAsia="en-GB"/>
            </w:rPr>
          </w:pPr>
          <w:hyperlink w:anchor="_Toc514922807" w:history="1">
            <w:r w:rsidRPr="007468DC">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_Toc514922807 \h </w:instrText>
            </w:r>
            <w:r>
              <w:rPr>
                <w:noProof/>
                <w:webHidden/>
              </w:rPr>
            </w:r>
            <w:r>
              <w:rPr>
                <w:noProof/>
                <w:webHidden/>
              </w:rPr>
              <w:fldChar w:fldCharType="separate"/>
            </w:r>
            <w:r>
              <w:rPr>
                <w:noProof/>
                <w:webHidden/>
              </w:rPr>
              <w:t>4</w:t>
            </w:r>
            <w:r>
              <w:rPr>
                <w:noProof/>
                <w:webHidden/>
              </w:rPr>
              <w:fldChar w:fldCharType="end"/>
            </w:r>
          </w:hyperlink>
        </w:p>
        <w:p w:rsidR="007A3C81" w:rsidRDefault="007A3C81">
          <w:pPr>
            <w:pStyle w:val="TOC1"/>
            <w:tabs>
              <w:tab w:val="right" w:leader="dot" w:pos="9350"/>
            </w:tabs>
            <w:rPr>
              <w:rFonts w:eastAsiaTheme="minorEastAsia"/>
              <w:noProof/>
              <w:lang w:val="en-GB" w:eastAsia="en-GB"/>
            </w:rPr>
          </w:pPr>
          <w:hyperlink w:anchor="_Toc514922808" w:history="1">
            <w:r w:rsidRPr="007468DC">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_Toc514922808 \h </w:instrText>
            </w:r>
            <w:r>
              <w:rPr>
                <w:noProof/>
                <w:webHidden/>
              </w:rPr>
            </w:r>
            <w:r>
              <w:rPr>
                <w:noProof/>
                <w:webHidden/>
              </w:rPr>
              <w:fldChar w:fldCharType="separate"/>
            </w:r>
            <w:r>
              <w:rPr>
                <w:noProof/>
                <w:webHidden/>
              </w:rPr>
              <w:t>4</w:t>
            </w:r>
            <w:r>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1" w:name="_Toc514922806"/>
      <w:r>
        <w:t>SC13 2017</w:t>
      </w:r>
      <w:r w:rsidR="00360E4B">
        <w:t xml:space="preserve"> (Assessment Conducted)</w:t>
      </w:r>
      <w:bookmarkEnd w:id="1"/>
    </w:p>
    <w:p w:rsidR="006D1BC2" w:rsidRPr="009C2ADD" w:rsidRDefault="006D1BC2" w:rsidP="006D1BC2">
      <w:pPr>
        <w:adjustRightInd w:val="0"/>
        <w:snapToGrid w:val="0"/>
        <w:spacing w:after="0"/>
        <w:outlineLvl w:val="6"/>
        <w:rPr>
          <w:rFonts w:ascii="Times New Roman" w:hAnsi="Times New Roman"/>
          <w:b/>
          <w:lang w:val="en-AU" w:eastAsia="ko-KR"/>
        </w:rPr>
      </w:pPr>
    </w:p>
    <w:p w:rsidR="00D84C45" w:rsidRPr="009C2ADD" w:rsidRDefault="00D84C45" w:rsidP="00D84C45">
      <w:pPr>
        <w:pStyle w:val="ListParagraph"/>
        <w:numPr>
          <w:ilvl w:val="0"/>
          <w:numId w:val="44"/>
        </w:numPr>
        <w:adjustRightInd w:val="0"/>
        <w:snapToGrid w:val="0"/>
        <w:ind w:left="0" w:firstLine="0"/>
        <w:contextualSpacing w:val="0"/>
        <w:rPr>
          <w:rFonts w:ascii="Times New Roman" w:eastAsia="Batang" w:hAnsi="Times New Roman"/>
          <w:b/>
          <w:lang w:eastAsia="ko-KR"/>
        </w:rPr>
      </w:pPr>
      <w:bookmarkStart w:id="2" w:name="_Hlk505000354"/>
      <w:bookmarkStart w:id="3" w:name="_Toc495323856"/>
      <w:r w:rsidRPr="009C2ADD">
        <w:rPr>
          <w:rFonts w:ascii="Times New Roman" w:eastAsia="Batang" w:hAnsi="Times New Roman"/>
          <w:b/>
          <w:lang w:eastAsia="ko-KR"/>
        </w:rPr>
        <w:t>Stock status and trends</w:t>
      </w:r>
    </w:p>
    <w:p w:rsidR="00D84C45" w:rsidRPr="009C2ADD" w:rsidRDefault="00D84C45" w:rsidP="00D84C45">
      <w:pPr>
        <w:pStyle w:val="WCPFC"/>
        <w:numPr>
          <w:ilvl w:val="0"/>
          <w:numId w:val="0"/>
        </w:numPr>
        <w:adjustRightInd w:val="0"/>
        <w:spacing w:after="0"/>
        <w:ind w:left="720"/>
        <w:rPr>
          <w:b/>
        </w:rPr>
      </w:pPr>
    </w:p>
    <w:p w:rsidR="00D84C45" w:rsidRPr="00D84C45" w:rsidRDefault="00D84C45" w:rsidP="00D84C45">
      <w:pPr>
        <w:pStyle w:val="WCPFC"/>
        <w:ind w:left="0" w:firstLine="0"/>
        <w:rPr>
          <w:b/>
        </w:rPr>
      </w:pPr>
      <w:r w:rsidRPr="00D84C45">
        <w:rPr>
          <w:b/>
        </w:rPr>
        <w:t>SC13 noted that ISC provided the following conclusions on the stock status of North Pacific blue shark.</w:t>
      </w:r>
    </w:p>
    <w:p w:rsidR="00D84C45" w:rsidRPr="009C2ADD" w:rsidRDefault="00D84C45" w:rsidP="00D84C45">
      <w:pPr>
        <w:autoSpaceDE w:val="0"/>
        <w:autoSpaceDN w:val="0"/>
        <w:adjustRightInd w:val="0"/>
        <w:snapToGrid w:val="0"/>
        <w:spacing w:after="0"/>
        <w:rPr>
          <w:rFonts w:ascii="Times New Roman" w:hAnsi="Times New Roman"/>
          <w:b/>
          <w:lang w:val="en-AU"/>
        </w:rPr>
      </w:pPr>
    </w:p>
    <w:p w:rsidR="00D84C45"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 xml:space="preserve">The assessment uses a fully integrated approach in Stock Synthesis with model inputs that have been greatly improved since the previous assessment. The main differences between the present assessment and the 2014 assessment are: 1) use of SS with a thorough examination of the size composition data and the relative weighting of CPUE and composition data; 2) improved life history information, such as growth and reproductive biology, and their contribution to productivity assumptions; 3) an improved understanding and parametrization of the </w:t>
      </w:r>
      <w:r>
        <w:rPr>
          <w:rFonts w:ascii="Times New Roman" w:hAnsi="Times New Roman"/>
          <w:lang w:val="en-AU"/>
        </w:rPr>
        <w:t xml:space="preserve">low fecundity stock recruit relationship </w:t>
      </w:r>
      <w:r>
        <w:rPr>
          <w:rFonts w:ascii="Times New Roman" w:hAnsi="Times New Roman" w:hint="eastAsia"/>
          <w:lang w:val="en-AU" w:eastAsia="ko-KR"/>
        </w:rPr>
        <w:t>(</w:t>
      </w:r>
      <w:r w:rsidRPr="009C2ADD">
        <w:rPr>
          <w:rFonts w:ascii="Times New Roman" w:hAnsi="Times New Roman"/>
          <w:lang w:val="en-AU"/>
        </w:rPr>
        <w:t>LFSR</w:t>
      </w:r>
      <w:r>
        <w:rPr>
          <w:rFonts w:ascii="Times New Roman" w:hAnsi="Times New Roman" w:hint="eastAsia"/>
          <w:lang w:val="en-AU" w:eastAsia="ko-KR"/>
        </w:rPr>
        <w:t>)</w:t>
      </w:r>
      <w:r w:rsidRPr="009C2ADD">
        <w:rPr>
          <w:rFonts w:ascii="Times New Roman" w:hAnsi="Times New Roman"/>
          <w:lang w:val="en-AU"/>
        </w:rPr>
        <w:t xml:space="preserve">; 4) catch, CPUE and size time series updated through 2015; 5) a suite of model diagnostics including implementation of an Age Structured Production Model implemented in SS. There remain some uncertainties in the time series based on the quality (observer vs. logbook) and timespans of catch and relative abundance indices, limited size composition data for several fisheries, the potential for additional catch not accounted for in the assessment, and regarding life history parameters. </w:t>
      </w:r>
    </w:p>
    <w:p w:rsidR="00D84C45" w:rsidRDefault="00D84C45" w:rsidP="00D84C45">
      <w:pPr>
        <w:autoSpaceDE w:val="0"/>
        <w:autoSpaceDN w:val="0"/>
        <w:adjustRightInd w:val="0"/>
        <w:snapToGrid w:val="0"/>
        <w:spacing w:after="0"/>
        <w:rPr>
          <w:rFonts w:ascii="Times New Roman" w:hAnsi="Times New Roman"/>
          <w:lang w:val="en-AU"/>
        </w:rPr>
      </w:pPr>
    </w:p>
    <w:p w:rsidR="00D84C45" w:rsidRPr="009C2ADD"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007081">
        <w:rPr>
          <w:rFonts w:ascii="Times New Roman" w:hAnsi="Times New Roman"/>
        </w:rPr>
        <w:t>Extensive model explorations showed that the reference run had the best model performance and showed fits most consistent with the data. The CPUE indices used in the reference case were considered most representative of the North Pacific blue shark stock due to their broader spatial temporal coverage in the core distribution of the stock and the statistical soundness of the standardizations. Alternate CPUE series for the latter part of the time series produced different stock trajectories depending upon the index used, but in each case, median SSB during the last three years exceeded SSBMSY. Using alternate assumptions on stock productivity (i.e., form of the stock recruitment relationship) also resulted in variation in the stock trajectories; assuming stock productivity lower than supported by current biological studies, resulted in lowered spawning stock biomass relative to MSY.</w:t>
      </w:r>
      <w:r w:rsidRPr="009C2ADD">
        <w:rPr>
          <w:rFonts w:ascii="Times New Roman" w:hAnsi="Times New Roman"/>
          <w:lang w:val="en-AU"/>
        </w:rPr>
        <w:t xml:space="preserve"> </w:t>
      </w:r>
    </w:p>
    <w:p w:rsidR="00D84C45" w:rsidRPr="009C2ADD" w:rsidRDefault="00D84C45" w:rsidP="00D84C45">
      <w:pPr>
        <w:autoSpaceDE w:val="0"/>
        <w:autoSpaceDN w:val="0"/>
        <w:adjustRightInd w:val="0"/>
        <w:snapToGrid w:val="0"/>
        <w:spacing w:after="0"/>
        <w:rPr>
          <w:rFonts w:ascii="Times New Roman" w:hAnsi="Times New Roman"/>
          <w:lang w:val="en-AU"/>
        </w:rPr>
      </w:pPr>
    </w:p>
    <w:p w:rsidR="00D84C45" w:rsidRPr="009C2ADD" w:rsidRDefault="00D84C45" w:rsidP="00D84C45">
      <w:pPr>
        <w:pStyle w:val="ListParagraph"/>
        <w:adjustRightInd w:val="0"/>
        <w:snapToGrid w:val="0"/>
        <w:contextualSpacing w:val="0"/>
        <w:rPr>
          <w:rFonts w:ascii="Times New Roman" w:hAnsi="Times New Roman"/>
          <w:lang w:val="en-AU"/>
        </w:rPr>
      </w:pPr>
    </w:p>
    <w:p w:rsidR="00D84C45" w:rsidRPr="00007081"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Results of the reference case model showed that the spawning stock biomass was near a time-series high in the late 1970s, fell to its lowest level between 1990 to 1995, subsequently increased gradually to reach the time-series high again in 2005, and has since shown small fluctuations</w:t>
      </w:r>
      <w:r>
        <w:rPr>
          <w:rFonts w:ascii="Times New Roman" w:hAnsi="Times New Roman"/>
          <w:lang w:val="en-AU"/>
        </w:rPr>
        <w:t xml:space="preserve"> with no apparent trend (Figure </w:t>
      </w:r>
      <w:r w:rsidRPr="000A477B">
        <w:rPr>
          <w:rFonts w:ascii="Times New Roman" w:hAnsi="Times New Roman"/>
          <w:bCs/>
          <w:lang w:eastAsia="ja-JP"/>
        </w:rPr>
        <w:t>NPBSH- 1</w:t>
      </w:r>
      <w:r>
        <w:rPr>
          <w:rFonts w:ascii="Times New Roman" w:hAnsi="Times New Roman"/>
          <w:bCs/>
          <w:lang w:eastAsia="ja-JP"/>
        </w:rPr>
        <w:t>B</w:t>
      </w:r>
      <w:r w:rsidRPr="000A477B">
        <w:rPr>
          <w:rFonts w:ascii="Times New Roman" w:hAnsi="Times New Roman"/>
          <w:bCs/>
          <w:lang w:eastAsia="ja-JP"/>
        </w:rPr>
        <w:t>)</w:t>
      </w:r>
      <w:r w:rsidRPr="009C2ADD">
        <w:rPr>
          <w:rFonts w:ascii="Times New Roman" w:hAnsi="Times New Roman"/>
          <w:lang w:val="en-AU"/>
        </w:rPr>
        <w:t xml:space="preserve"> </w:t>
      </w:r>
      <w:r w:rsidRPr="006F5A32">
        <w:rPr>
          <w:rFonts w:ascii="Times New Roman" w:hAnsi="Times New Roman"/>
          <w:lang w:val="en-AU"/>
        </w:rPr>
        <w:t>close to the time-series high</w:t>
      </w:r>
      <w:r w:rsidRPr="006F5A32">
        <w:rPr>
          <w:rFonts w:ascii="Times New Roman" w:hAnsi="Times New Roman"/>
          <w:lang w:val="en-AU" w:eastAsia="ko-KR"/>
        </w:rPr>
        <w:t>. R</w:t>
      </w:r>
      <w:r w:rsidRPr="006F5A32">
        <w:rPr>
          <w:rFonts w:ascii="Times New Roman" w:hAnsi="Times New Roman"/>
          <w:lang w:val="en-AU"/>
        </w:rPr>
        <w:t xml:space="preserve">ecruitment has fluctuated around 37,000,000 age-0 </w:t>
      </w:r>
      <w:r w:rsidRPr="006F5A32">
        <w:rPr>
          <w:rFonts w:ascii="Times New Roman" w:hAnsi="Times New Roman"/>
          <w:lang w:val="en-AU"/>
        </w:rPr>
        <w:lastRenderedPageBreak/>
        <w:t xml:space="preserve">sharks annually </w:t>
      </w:r>
      <w:r w:rsidRPr="006F5A32">
        <w:rPr>
          <w:rFonts w:ascii="Times New Roman" w:hAnsi="Times New Roman"/>
        </w:rPr>
        <w:t xml:space="preserve">with no apparent trend </w:t>
      </w:r>
      <w:r w:rsidRPr="006F5A32">
        <w:rPr>
          <w:rFonts w:ascii="Times New Roman" w:hAnsi="Times New Roman"/>
          <w:lang w:val="en-AU"/>
        </w:rPr>
        <w:t xml:space="preserve">(Figure NPBSH-1A). </w:t>
      </w:r>
      <w:r w:rsidRPr="00BF308B">
        <w:rPr>
          <w:rFonts w:ascii="Times New Roman" w:hAnsi="Times New Roman"/>
          <w:lang w:val="en-AU"/>
        </w:rPr>
        <w:t xml:space="preserve"> </w:t>
      </w:r>
      <w:r w:rsidRPr="00007081">
        <w:rPr>
          <w:rFonts w:ascii="Times New Roman" w:hAnsi="Times New Roman"/>
        </w:rPr>
        <w:t xml:space="preserve">Stock status is reported in relation to MSY based reference points. </w:t>
      </w:r>
    </w:p>
    <w:p w:rsidR="00D84C45" w:rsidRDefault="00D84C45" w:rsidP="00D84C45">
      <w:pPr>
        <w:pStyle w:val="ListParagraph"/>
        <w:rPr>
          <w:rFonts w:ascii="Times New Roman" w:hAnsi="Times New Roman"/>
        </w:rPr>
      </w:pPr>
    </w:p>
    <w:p w:rsidR="00D84C45" w:rsidRPr="00007081"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007081">
        <w:rPr>
          <w:rFonts w:ascii="Times New Roman" w:hAnsi="Times New Roman"/>
        </w:rPr>
        <w:t>Based on these findings, the following information on the status of the North Pacific blue shark stock is provided:</w:t>
      </w:r>
    </w:p>
    <w:p w:rsidR="00D84C45" w:rsidRPr="00007081" w:rsidRDefault="00D84C45" w:rsidP="00D84C45">
      <w:pPr>
        <w:pStyle w:val="ListParagraph"/>
        <w:numPr>
          <w:ilvl w:val="0"/>
          <w:numId w:val="45"/>
        </w:numPr>
        <w:rPr>
          <w:rFonts w:ascii="Times New Roman" w:hAnsi="Times New Roman"/>
          <w:lang w:val="en-AU"/>
        </w:rPr>
      </w:pPr>
      <w:r w:rsidRPr="006F5A32">
        <w:rPr>
          <w:rFonts w:ascii="Times New Roman" w:hAnsi="Times New Roman"/>
        </w:rPr>
        <w:t>Female spawning biomass in 2015 (SSB</w:t>
      </w:r>
      <w:r w:rsidRPr="006F5A32">
        <w:rPr>
          <w:rFonts w:ascii="Times New Roman" w:hAnsi="Times New Roman"/>
          <w:vertAlign w:val="subscript"/>
        </w:rPr>
        <w:t>2015</w:t>
      </w:r>
      <w:r w:rsidRPr="006F5A32">
        <w:rPr>
          <w:rFonts w:ascii="Times New Roman" w:hAnsi="Times New Roman"/>
        </w:rPr>
        <w:t xml:space="preserve">) was 69% higher than at MSY and estimated to be 295,774 </w:t>
      </w:r>
      <w:proofErr w:type="spellStart"/>
      <w:r w:rsidRPr="006F5A32">
        <w:rPr>
          <w:rFonts w:ascii="Times New Roman" w:hAnsi="Times New Roman"/>
        </w:rPr>
        <w:t>mt</w:t>
      </w:r>
      <w:proofErr w:type="spellEnd"/>
      <w:r w:rsidRPr="006F5A32">
        <w:rPr>
          <w:rFonts w:ascii="Times New Roman" w:hAnsi="Times New Roman"/>
        </w:rPr>
        <w:t xml:space="preserve"> (Table </w:t>
      </w:r>
      <w:r w:rsidRPr="006F5A32">
        <w:rPr>
          <w:rFonts w:ascii="Times New Roman" w:hAnsi="Times New Roman"/>
          <w:lang w:eastAsia="ja-JP"/>
        </w:rPr>
        <w:t>NPBSH-1</w:t>
      </w:r>
      <w:r w:rsidRPr="006F5A32">
        <w:rPr>
          <w:rFonts w:ascii="Times New Roman" w:hAnsi="Times New Roman"/>
        </w:rPr>
        <w:t xml:space="preserve">; Figure </w:t>
      </w:r>
      <w:r w:rsidRPr="006F5A32">
        <w:rPr>
          <w:rFonts w:ascii="Times New Roman" w:hAnsi="Times New Roman"/>
          <w:lang w:eastAsia="ja-JP"/>
        </w:rPr>
        <w:t>NPBSH-1B</w:t>
      </w:r>
      <w:r w:rsidRPr="006F5A32">
        <w:rPr>
          <w:rFonts w:ascii="Times New Roman" w:hAnsi="Times New Roman"/>
        </w:rPr>
        <w:t>).</w:t>
      </w:r>
    </w:p>
    <w:p w:rsidR="00D84C45" w:rsidRPr="00007081" w:rsidRDefault="00D84C45" w:rsidP="00D84C45">
      <w:pPr>
        <w:pStyle w:val="ListParagraph"/>
        <w:numPr>
          <w:ilvl w:val="0"/>
          <w:numId w:val="45"/>
        </w:numPr>
        <w:rPr>
          <w:rFonts w:ascii="Times New Roman" w:hAnsi="Times New Roman"/>
          <w:lang w:val="en-AU"/>
        </w:rPr>
      </w:pPr>
      <w:r w:rsidRPr="006F5A32">
        <w:rPr>
          <w:rFonts w:ascii="Times New Roman" w:hAnsi="Times New Roman"/>
        </w:rPr>
        <w:t>The recent annual fishing mortality (F</w:t>
      </w:r>
      <w:r w:rsidRPr="006F5A32">
        <w:rPr>
          <w:rFonts w:ascii="Times New Roman" w:hAnsi="Times New Roman"/>
          <w:vertAlign w:val="subscript"/>
        </w:rPr>
        <w:t>2012-2014</w:t>
      </w:r>
      <w:r w:rsidRPr="006F5A32">
        <w:rPr>
          <w:rFonts w:ascii="Times New Roman" w:hAnsi="Times New Roman"/>
        </w:rPr>
        <w:t>) was estimated to be well below F</w:t>
      </w:r>
      <w:r w:rsidRPr="006F5A32">
        <w:rPr>
          <w:rFonts w:ascii="Times New Roman" w:hAnsi="Times New Roman"/>
          <w:vertAlign w:val="subscript"/>
        </w:rPr>
        <w:t>MSY</w:t>
      </w:r>
      <w:r w:rsidRPr="006F5A32">
        <w:rPr>
          <w:rFonts w:ascii="Times New Roman" w:hAnsi="Times New Roman"/>
        </w:rPr>
        <w:t xml:space="preserve"> at approximately 38% of F</w:t>
      </w:r>
      <w:r w:rsidRPr="006F5A32">
        <w:rPr>
          <w:rFonts w:ascii="Times New Roman" w:hAnsi="Times New Roman"/>
          <w:vertAlign w:val="subscript"/>
        </w:rPr>
        <w:t>MSY</w:t>
      </w:r>
      <w:r w:rsidRPr="006F5A32">
        <w:rPr>
          <w:rFonts w:ascii="Times New Roman" w:hAnsi="Times New Roman"/>
        </w:rPr>
        <w:t xml:space="preserve"> (Table </w:t>
      </w:r>
      <w:r w:rsidRPr="006F5A32">
        <w:rPr>
          <w:rFonts w:ascii="Times New Roman" w:hAnsi="Times New Roman"/>
          <w:bCs/>
          <w:lang w:eastAsia="ja-JP"/>
        </w:rPr>
        <w:t>NPBSH</w:t>
      </w:r>
      <w:r w:rsidRPr="00A175FB">
        <w:rPr>
          <w:rFonts w:ascii="Times New Roman" w:hAnsi="Times New Roman"/>
          <w:bCs/>
          <w:lang w:eastAsia="ja-JP"/>
        </w:rPr>
        <w:t>-1</w:t>
      </w:r>
      <w:r w:rsidRPr="00A175FB">
        <w:rPr>
          <w:rFonts w:ascii="Times New Roman" w:hAnsi="Times New Roman"/>
        </w:rPr>
        <w:t xml:space="preserve">; Figure </w:t>
      </w:r>
      <w:r w:rsidRPr="00A175FB">
        <w:rPr>
          <w:rFonts w:ascii="Times New Roman" w:hAnsi="Times New Roman"/>
          <w:bCs/>
          <w:lang w:eastAsia="ja-JP"/>
        </w:rPr>
        <w:t>NPBSH-1</w:t>
      </w:r>
      <w:r>
        <w:rPr>
          <w:rFonts w:ascii="Times New Roman" w:hAnsi="Times New Roman"/>
          <w:bCs/>
          <w:lang w:eastAsia="ja-JP"/>
        </w:rPr>
        <w:t>C</w:t>
      </w:r>
      <w:r w:rsidRPr="00A175FB">
        <w:rPr>
          <w:rFonts w:ascii="Times New Roman" w:hAnsi="Times New Roman"/>
        </w:rPr>
        <w:t>).</w:t>
      </w:r>
    </w:p>
    <w:p w:rsidR="00D84C45" w:rsidRDefault="00D84C45" w:rsidP="00D84C45">
      <w:pPr>
        <w:pStyle w:val="ListParagraph"/>
        <w:numPr>
          <w:ilvl w:val="0"/>
          <w:numId w:val="45"/>
        </w:numPr>
        <w:rPr>
          <w:rFonts w:ascii="Times New Roman" w:hAnsi="Times New Roman"/>
          <w:lang w:val="en-AU"/>
        </w:rPr>
      </w:pPr>
      <w:r w:rsidRPr="00A175FB">
        <w:rPr>
          <w:rFonts w:ascii="Times New Roman" w:hAnsi="Times New Roman"/>
        </w:rPr>
        <w:t xml:space="preserve">The reference run produced terminal conditions that were predominately in the lower right quadrant of the Kobe plot (not overfished and overfishing not occurring) (Figure </w:t>
      </w:r>
      <w:r w:rsidRPr="00A175FB">
        <w:rPr>
          <w:rFonts w:ascii="Times New Roman" w:hAnsi="Times New Roman"/>
          <w:bCs/>
          <w:lang w:eastAsia="ja-JP"/>
        </w:rPr>
        <w:t>NPBSH-</w:t>
      </w:r>
      <w:r>
        <w:rPr>
          <w:rFonts w:ascii="Times New Roman" w:hAnsi="Times New Roman"/>
          <w:bCs/>
          <w:lang w:eastAsia="ja-JP"/>
        </w:rPr>
        <w:t>2</w:t>
      </w:r>
      <w:r w:rsidRPr="00A175FB">
        <w:rPr>
          <w:rFonts w:ascii="Times New Roman" w:hAnsi="Times New Roman"/>
        </w:rPr>
        <w:t>).</w:t>
      </w:r>
    </w:p>
    <w:p w:rsidR="00D84C45" w:rsidRPr="009C2ADD" w:rsidRDefault="00D84C45" w:rsidP="00D84C45">
      <w:pPr>
        <w:autoSpaceDE w:val="0"/>
        <w:autoSpaceDN w:val="0"/>
        <w:adjustRightInd w:val="0"/>
        <w:snapToGrid w:val="0"/>
        <w:spacing w:after="0"/>
        <w:rPr>
          <w:rFonts w:ascii="Times New Roman" w:hAnsi="Times New Roman"/>
          <w:lang w:val="en-AU"/>
        </w:rPr>
      </w:pPr>
    </w:p>
    <w:p w:rsidR="00D84C45" w:rsidRPr="009C2ADD" w:rsidRDefault="00D84C45" w:rsidP="00D84C45">
      <w:pPr>
        <w:pStyle w:val="ListParagraph"/>
        <w:adjustRightInd w:val="0"/>
        <w:snapToGrid w:val="0"/>
        <w:contextualSpacing w:val="0"/>
        <w:rPr>
          <w:rFonts w:ascii="Times New Roman" w:hAnsi="Times New Roman"/>
          <w:b/>
        </w:rPr>
      </w:pPr>
    </w:p>
    <w:p w:rsidR="00D84C45" w:rsidRDefault="00D84C45" w:rsidP="00D84C45">
      <w:pPr>
        <w:pStyle w:val="ListParagraph"/>
        <w:adjustRightInd w:val="0"/>
        <w:snapToGrid w:val="0"/>
        <w:contextualSpacing w:val="0"/>
        <w:rPr>
          <w:rFonts w:ascii="Times New Roman" w:hAnsi="Times New Roman"/>
          <w:b/>
          <w:lang w:eastAsia="ko-KR"/>
        </w:rPr>
      </w:pPr>
    </w:p>
    <w:p w:rsidR="00D84C45" w:rsidRPr="009C2ADD" w:rsidRDefault="00D84C45" w:rsidP="00D84C45">
      <w:pPr>
        <w:pStyle w:val="ListParagraph"/>
        <w:adjustRightInd w:val="0"/>
        <w:snapToGrid w:val="0"/>
        <w:contextualSpacing w:val="0"/>
        <w:jc w:val="center"/>
        <w:rPr>
          <w:rFonts w:ascii="Times New Roman" w:hAnsi="Times New Roman"/>
          <w:b/>
          <w:lang w:eastAsia="ko-KR"/>
        </w:rPr>
      </w:pPr>
      <w:r>
        <w:rPr>
          <w:rFonts w:ascii="Times New Roman" w:hAnsi="Times New Roman" w:hint="eastAsia"/>
          <w:b/>
          <w:noProof/>
          <w:lang w:val="en-US" w:eastAsia="ko-KR"/>
        </w:rPr>
        <w:drawing>
          <wp:inline distT="0" distB="0" distL="0" distR="0" wp14:anchorId="26122AC2" wp14:editId="21FF2720">
            <wp:extent cx="4398579" cy="3913137"/>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1 (rev).jpg"/>
                    <pic:cNvPicPr/>
                  </pic:nvPicPr>
                  <pic:blipFill>
                    <a:blip r:embed="rId8">
                      <a:extLst>
                        <a:ext uri="{28A0092B-C50C-407E-A947-70E740481C1C}">
                          <a14:useLocalDpi xmlns:a14="http://schemas.microsoft.com/office/drawing/2010/main" val="0"/>
                        </a:ext>
                      </a:extLst>
                    </a:blip>
                    <a:stretch>
                      <a:fillRect/>
                    </a:stretch>
                  </pic:blipFill>
                  <pic:spPr>
                    <a:xfrm>
                      <a:off x="0" y="0"/>
                      <a:ext cx="4407445" cy="3921025"/>
                    </a:xfrm>
                    <a:prstGeom prst="rect">
                      <a:avLst/>
                    </a:prstGeom>
                  </pic:spPr>
                </pic:pic>
              </a:graphicData>
            </a:graphic>
          </wp:inline>
        </w:drawing>
      </w:r>
    </w:p>
    <w:p w:rsidR="00D84C45" w:rsidRPr="009C2ADD" w:rsidRDefault="00D84C45" w:rsidP="00D84C45">
      <w:pPr>
        <w:pStyle w:val="ListParagraph"/>
        <w:adjustRightInd w:val="0"/>
        <w:snapToGrid w:val="0"/>
        <w:ind w:left="1593" w:firstLine="720"/>
        <w:contextualSpacing w:val="0"/>
        <w:jc w:val="center"/>
        <w:rPr>
          <w:rFonts w:ascii="Times New Roman" w:hAnsi="Times New Roman"/>
          <w:b/>
          <w:lang w:eastAsia="ja-JP"/>
        </w:rPr>
      </w:pPr>
    </w:p>
    <w:p w:rsidR="00D84C45" w:rsidRPr="009C2ADD" w:rsidRDefault="00D84C45" w:rsidP="00D84C45">
      <w:pPr>
        <w:pStyle w:val="ListParagraph"/>
        <w:adjustRightInd w:val="0"/>
        <w:snapToGrid w:val="0"/>
        <w:ind w:left="153" w:firstLine="0"/>
        <w:contextualSpacing w:val="0"/>
        <w:rPr>
          <w:rFonts w:ascii="Times New Roman" w:hAnsi="Times New Roman"/>
        </w:rPr>
      </w:pPr>
      <w:bookmarkStart w:id="4" w:name="_Hlk491604338"/>
      <w:r w:rsidRPr="009C2ADD">
        <w:rPr>
          <w:rFonts w:ascii="Times New Roman" w:hAnsi="Times New Roman"/>
          <w:b/>
          <w:lang w:eastAsia="ja-JP"/>
        </w:rPr>
        <w:t xml:space="preserve">Figure NPBSH- 1. </w:t>
      </w:r>
      <w:r w:rsidRPr="0070772D">
        <w:rPr>
          <w:rFonts w:ascii="Times New Roman" w:hAnsi="Times New Roman"/>
        </w:rPr>
        <w:t>Results of the SS stock assessment reference case model: (A) estimated age-0 recruits (circles) and 95% confidence intervals (vertical bars); (B) estimated female spawning biomass and 95% confidence intervals (blue shaded area); (C) estimated fishing mortality (sum of F’s across all fishing fleets). Red solid lines indicate the estimates of SB</w:t>
      </w:r>
      <w:r w:rsidRPr="0070772D">
        <w:rPr>
          <w:rFonts w:ascii="Times New Roman" w:hAnsi="Times New Roman"/>
          <w:vertAlign w:val="subscript"/>
        </w:rPr>
        <w:t>MSY</w:t>
      </w:r>
      <w:r w:rsidRPr="0070772D">
        <w:rPr>
          <w:rFonts w:ascii="Times New Roman" w:hAnsi="Times New Roman"/>
        </w:rPr>
        <w:t xml:space="preserve"> and F</w:t>
      </w:r>
      <w:r w:rsidRPr="0070772D">
        <w:rPr>
          <w:rFonts w:ascii="Times New Roman" w:hAnsi="Times New Roman"/>
          <w:vertAlign w:val="subscript"/>
        </w:rPr>
        <w:t>MSY</w:t>
      </w:r>
      <w:r w:rsidRPr="0070772D">
        <w:rPr>
          <w:rFonts w:ascii="Times New Roman" w:hAnsi="Times New Roman"/>
        </w:rPr>
        <w:t xml:space="preserve"> in (B) and (C), respectively</w:t>
      </w:r>
      <w:r w:rsidRPr="0070772D">
        <w:rPr>
          <w:rFonts w:ascii="Times New Roman" w:hAnsi="Times New Roman"/>
          <w:lang w:eastAsia="ko-KR"/>
        </w:rPr>
        <w:t>.</w:t>
      </w:r>
      <w:r>
        <w:rPr>
          <w:rFonts w:ascii="Times New Roman" w:hAnsi="Times New Roman" w:hint="eastAsia"/>
          <w:lang w:eastAsia="ko-KR"/>
        </w:rPr>
        <w:t xml:space="preserve"> </w:t>
      </w:r>
      <w:bookmarkEnd w:id="4"/>
    </w:p>
    <w:p w:rsidR="00D84C45" w:rsidRPr="009C2ADD" w:rsidRDefault="00D84C45" w:rsidP="00D84C45">
      <w:pPr>
        <w:pStyle w:val="ListParagraph"/>
        <w:adjustRightInd w:val="0"/>
        <w:snapToGrid w:val="0"/>
        <w:ind w:left="153"/>
        <w:contextualSpacing w:val="0"/>
        <w:jc w:val="center"/>
        <w:rPr>
          <w:rFonts w:ascii="Times New Roman" w:hAnsi="Times New Roman"/>
          <w:b/>
          <w:highlight w:val="yellow"/>
        </w:rPr>
      </w:pPr>
    </w:p>
    <w:p w:rsidR="00D84C45" w:rsidRDefault="00D84C45" w:rsidP="00D84C45">
      <w:pPr>
        <w:pStyle w:val="ListParagraph"/>
        <w:adjustRightInd w:val="0"/>
        <w:snapToGrid w:val="0"/>
        <w:ind w:left="0" w:firstLine="0"/>
        <w:contextualSpacing w:val="0"/>
        <w:jc w:val="left"/>
        <w:rPr>
          <w:rFonts w:ascii="Times New Roman" w:hAnsi="Times New Roman"/>
          <w:b/>
          <w:lang w:eastAsia="ko-KR"/>
        </w:rPr>
      </w:pPr>
      <w:bookmarkStart w:id="5" w:name="_Hlk491604488"/>
    </w:p>
    <w:p w:rsidR="00D84C45" w:rsidRDefault="00D84C45" w:rsidP="00D84C45">
      <w:pPr>
        <w:pStyle w:val="ListParagraph"/>
        <w:adjustRightInd w:val="0"/>
        <w:snapToGrid w:val="0"/>
        <w:ind w:left="0" w:firstLine="0"/>
        <w:contextualSpacing w:val="0"/>
        <w:rPr>
          <w:rFonts w:ascii="Times New Roman" w:hAnsi="Times New Roman"/>
        </w:rPr>
      </w:pPr>
      <w:r w:rsidRPr="009C2ADD">
        <w:rPr>
          <w:rFonts w:ascii="Times New Roman" w:hAnsi="Times New Roman"/>
          <w:b/>
          <w:lang w:eastAsia="ja-JP"/>
        </w:rPr>
        <w:t xml:space="preserve">Table NPBSH-1. </w:t>
      </w:r>
      <w:r w:rsidRPr="0070772D">
        <w:rPr>
          <w:rFonts w:ascii="Times New Roman" w:hAnsi="Times New Roman"/>
        </w:rPr>
        <w:t>Estimates of key management quantities for the North Pacific blue shark SS stock assessment reference case model and the range of values for 13 sensitivity runs.</w:t>
      </w:r>
    </w:p>
    <w:tbl>
      <w:tblPr>
        <w:tblStyle w:val="TableGrid"/>
        <w:tblW w:w="0" w:type="auto"/>
        <w:tblInd w:w="648" w:type="dxa"/>
        <w:tblBorders>
          <w:left w:val="none" w:sz="0" w:space="0" w:color="auto"/>
          <w:right w:val="none" w:sz="0" w:space="0" w:color="auto"/>
          <w:insideV w:val="none" w:sz="0" w:space="0" w:color="auto"/>
        </w:tblBorders>
        <w:tblLook w:val="04A0" w:firstRow="1" w:lastRow="0" w:firstColumn="1" w:lastColumn="0" w:noHBand="0" w:noVBand="1"/>
      </w:tblPr>
      <w:tblGrid>
        <w:gridCol w:w="2544"/>
        <w:gridCol w:w="3192"/>
        <w:gridCol w:w="2814"/>
      </w:tblGrid>
      <w:tr w:rsidR="00D84C45" w:rsidTr="00A05208">
        <w:tc>
          <w:tcPr>
            <w:tcW w:w="2544" w:type="dxa"/>
            <w:tcBorders>
              <w:bottom w:val="single" w:sz="4" w:space="0" w:color="auto"/>
            </w:tcBorders>
          </w:tcPr>
          <w:bookmarkEnd w:id="5"/>
          <w:p w:rsidR="00D84C45" w:rsidRPr="00FA722C" w:rsidRDefault="00D84C45" w:rsidP="00A05208">
            <w:pPr>
              <w:adjustRightInd w:val="0"/>
              <w:snapToGrid w:val="0"/>
              <w:spacing w:before="60" w:after="60"/>
              <w:jc w:val="center"/>
              <w:rPr>
                <w:rFonts w:ascii="Times New Roman" w:hAnsi="Times New Roman"/>
                <w:b/>
              </w:rPr>
            </w:pPr>
            <w:r w:rsidRPr="00FA722C">
              <w:rPr>
                <w:rFonts w:ascii="Times New Roman" w:hAnsi="Times New Roman"/>
                <w:b/>
              </w:rPr>
              <w:t>Management Quantity</w:t>
            </w:r>
          </w:p>
        </w:tc>
        <w:tc>
          <w:tcPr>
            <w:tcW w:w="3192" w:type="dxa"/>
            <w:tcBorders>
              <w:bottom w:val="single" w:sz="4" w:space="0" w:color="auto"/>
            </w:tcBorders>
          </w:tcPr>
          <w:p w:rsidR="00D84C45" w:rsidRPr="00FA722C" w:rsidRDefault="00D84C45" w:rsidP="00A05208">
            <w:pPr>
              <w:adjustRightInd w:val="0"/>
              <w:snapToGrid w:val="0"/>
              <w:spacing w:before="60" w:after="60"/>
              <w:jc w:val="center"/>
              <w:rPr>
                <w:rFonts w:ascii="Times New Roman" w:hAnsi="Times New Roman"/>
                <w:b/>
              </w:rPr>
            </w:pPr>
            <w:r w:rsidRPr="00FA722C">
              <w:rPr>
                <w:rFonts w:ascii="Times New Roman" w:hAnsi="Times New Roman"/>
                <w:b/>
              </w:rPr>
              <w:t>Reference Case Model</w:t>
            </w:r>
          </w:p>
        </w:tc>
        <w:tc>
          <w:tcPr>
            <w:tcW w:w="2814" w:type="dxa"/>
            <w:tcBorders>
              <w:bottom w:val="single" w:sz="4" w:space="0" w:color="auto"/>
            </w:tcBorders>
          </w:tcPr>
          <w:p w:rsidR="00D84C45" w:rsidRPr="00FA722C" w:rsidRDefault="00D84C45" w:rsidP="00A05208">
            <w:pPr>
              <w:adjustRightInd w:val="0"/>
              <w:snapToGrid w:val="0"/>
              <w:spacing w:before="60" w:after="60"/>
              <w:jc w:val="center"/>
              <w:rPr>
                <w:rFonts w:ascii="Times New Roman" w:hAnsi="Times New Roman"/>
                <w:b/>
              </w:rPr>
            </w:pPr>
            <w:r w:rsidRPr="00FA722C">
              <w:rPr>
                <w:rFonts w:ascii="Times New Roman" w:hAnsi="Times New Roman"/>
                <w:b/>
              </w:rPr>
              <w:t>Range for Sensitivity Runs</w:t>
            </w:r>
          </w:p>
        </w:tc>
      </w:tr>
      <w:tr w:rsidR="00D84C45" w:rsidTr="00A05208">
        <w:tc>
          <w:tcPr>
            <w:tcW w:w="2544" w:type="dxa"/>
            <w:tcBorders>
              <w:bottom w:val="nil"/>
            </w:tcBorders>
          </w:tcPr>
          <w:p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SSB</w:t>
            </w:r>
            <w:r w:rsidRPr="00FA722C">
              <w:rPr>
                <w:rFonts w:ascii="Times New Roman" w:hAnsi="Times New Roman"/>
                <w:vertAlign w:val="subscript"/>
              </w:rPr>
              <w:t>1971</w:t>
            </w:r>
          </w:p>
        </w:tc>
        <w:tc>
          <w:tcPr>
            <w:tcW w:w="3192" w:type="dxa"/>
            <w:tcBorders>
              <w:bottom w:val="nil"/>
            </w:tcBorders>
          </w:tcPr>
          <w:p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301,739 mt</w:t>
            </w:r>
          </w:p>
        </w:tc>
        <w:tc>
          <w:tcPr>
            <w:tcW w:w="2814" w:type="dxa"/>
            <w:tcBorders>
              <w:bottom w:val="nil"/>
            </w:tcBorders>
          </w:tcPr>
          <w:p w:rsidR="00D84C45" w:rsidRPr="00FA722C" w:rsidRDefault="00D84C45" w:rsidP="00A05208">
            <w:pPr>
              <w:pStyle w:val="Default"/>
              <w:snapToGrid w:val="0"/>
              <w:jc w:val="center"/>
              <w:rPr>
                <w:sz w:val="22"/>
                <w:szCs w:val="22"/>
              </w:rPr>
            </w:pPr>
            <w:r w:rsidRPr="00FA722C">
              <w:rPr>
                <w:sz w:val="22"/>
                <w:szCs w:val="22"/>
              </w:rPr>
              <w:t xml:space="preserve">174,381 - 980,878 </w:t>
            </w:r>
            <w:proofErr w:type="spellStart"/>
            <w:r w:rsidRPr="00FA722C">
              <w:rPr>
                <w:sz w:val="22"/>
                <w:szCs w:val="22"/>
              </w:rPr>
              <w:t>mt</w:t>
            </w:r>
            <w:proofErr w:type="spellEnd"/>
          </w:p>
        </w:tc>
      </w:tr>
      <w:tr w:rsidR="00D84C45" w:rsidTr="00A05208">
        <w:tc>
          <w:tcPr>
            <w:tcW w:w="2544" w:type="dxa"/>
            <w:tcBorders>
              <w:top w:val="nil"/>
              <w:bottom w:val="nil"/>
            </w:tcBorders>
          </w:tcPr>
          <w:p w:rsidR="00D84C45" w:rsidRPr="00FA722C" w:rsidRDefault="00D84C45" w:rsidP="00A05208">
            <w:pPr>
              <w:adjustRightInd w:val="0"/>
              <w:snapToGrid w:val="0"/>
              <w:ind w:left="450"/>
              <w:rPr>
                <w:rFonts w:ascii="Times New Roman" w:hAnsi="Times New Roman"/>
              </w:rPr>
            </w:pPr>
            <w:r w:rsidRPr="00FA722C">
              <w:rPr>
                <w:rFonts w:ascii="Times New Roman" w:hAnsi="Times New Roman"/>
              </w:rPr>
              <w:lastRenderedPageBreak/>
              <w:t>SSB</w:t>
            </w:r>
            <w:r w:rsidRPr="00FA722C">
              <w:rPr>
                <w:rFonts w:ascii="Times New Roman" w:hAnsi="Times New Roman"/>
                <w:vertAlign w:val="subscript"/>
              </w:rPr>
              <w:t>2015</w:t>
            </w:r>
          </w:p>
        </w:tc>
        <w:tc>
          <w:tcPr>
            <w:tcW w:w="3192" w:type="dxa"/>
            <w:tcBorders>
              <w:top w:val="nil"/>
              <w:bottom w:val="nil"/>
            </w:tcBorders>
          </w:tcPr>
          <w:p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295,774 mt</w:t>
            </w:r>
          </w:p>
        </w:tc>
        <w:tc>
          <w:tcPr>
            <w:tcW w:w="2814" w:type="dxa"/>
            <w:tcBorders>
              <w:top w:val="nil"/>
              <w:bottom w:val="nil"/>
            </w:tcBorders>
          </w:tcPr>
          <w:p w:rsidR="00D84C45" w:rsidRPr="00FA722C" w:rsidRDefault="00D84C45" w:rsidP="00A05208">
            <w:pPr>
              <w:pStyle w:val="Default"/>
              <w:snapToGrid w:val="0"/>
              <w:jc w:val="center"/>
              <w:rPr>
                <w:sz w:val="22"/>
                <w:szCs w:val="22"/>
              </w:rPr>
            </w:pPr>
            <w:r w:rsidRPr="00FA722C">
              <w:rPr>
                <w:sz w:val="22"/>
                <w:szCs w:val="22"/>
              </w:rPr>
              <w:t xml:space="preserve">140,742 - 1,082,300 </w:t>
            </w:r>
            <w:proofErr w:type="spellStart"/>
            <w:r w:rsidRPr="00FA722C">
              <w:rPr>
                <w:sz w:val="22"/>
                <w:szCs w:val="22"/>
              </w:rPr>
              <w:t>mt</w:t>
            </w:r>
            <w:proofErr w:type="spellEnd"/>
          </w:p>
        </w:tc>
      </w:tr>
      <w:tr w:rsidR="00D84C45" w:rsidTr="00A05208">
        <w:tc>
          <w:tcPr>
            <w:tcW w:w="2544" w:type="dxa"/>
            <w:tcBorders>
              <w:top w:val="nil"/>
              <w:bottom w:val="nil"/>
            </w:tcBorders>
          </w:tcPr>
          <w:p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SSB</w:t>
            </w:r>
            <w:r w:rsidRPr="00FA722C">
              <w:rPr>
                <w:rFonts w:ascii="Times New Roman" w:hAnsi="Times New Roman"/>
                <w:vertAlign w:val="subscript"/>
              </w:rPr>
              <w:t>MSY</w:t>
            </w:r>
          </w:p>
        </w:tc>
        <w:tc>
          <w:tcPr>
            <w:tcW w:w="3192" w:type="dxa"/>
            <w:tcBorders>
              <w:top w:val="nil"/>
              <w:bottom w:val="nil"/>
            </w:tcBorders>
          </w:tcPr>
          <w:p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175,401 mt</w:t>
            </w:r>
          </w:p>
        </w:tc>
        <w:tc>
          <w:tcPr>
            <w:tcW w:w="2814" w:type="dxa"/>
            <w:tcBorders>
              <w:top w:val="nil"/>
              <w:bottom w:val="nil"/>
            </w:tcBorders>
          </w:tcPr>
          <w:p w:rsidR="00D84C45" w:rsidRPr="00FA722C" w:rsidRDefault="00D84C45" w:rsidP="00A05208">
            <w:pPr>
              <w:pStyle w:val="Default"/>
              <w:snapToGrid w:val="0"/>
              <w:jc w:val="center"/>
              <w:rPr>
                <w:sz w:val="22"/>
                <w:szCs w:val="22"/>
              </w:rPr>
            </w:pPr>
            <w:r w:rsidRPr="00FA722C">
              <w:rPr>
                <w:sz w:val="22"/>
                <w:szCs w:val="22"/>
              </w:rPr>
              <w:t xml:space="preserve">100,984 - 482,638 </w:t>
            </w:r>
            <w:proofErr w:type="spellStart"/>
            <w:r w:rsidRPr="00FA722C">
              <w:rPr>
                <w:sz w:val="22"/>
                <w:szCs w:val="22"/>
              </w:rPr>
              <w:t>mt</w:t>
            </w:r>
            <w:proofErr w:type="spellEnd"/>
          </w:p>
        </w:tc>
      </w:tr>
      <w:tr w:rsidR="00D84C45" w:rsidTr="00A05208">
        <w:tc>
          <w:tcPr>
            <w:tcW w:w="2544" w:type="dxa"/>
            <w:tcBorders>
              <w:top w:val="nil"/>
              <w:bottom w:val="nil"/>
            </w:tcBorders>
          </w:tcPr>
          <w:p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F</w:t>
            </w:r>
            <w:r w:rsidRPr="00FA722C">
              <w:rPr>
                <w:rFonts w:ascii="Times New Roman" w:hAnsi="Times New Roman"/>
                <w:vertAlign w:val="subscript"/>
              </w:rPr>
              <w:t>1971</w:t>
            </w:r>
          </w:p>
        </w:tc>
        <w:tc>
          <w:tcPr>
            <w:tcW w:w="3192" w:type="dxa"/>
            <w:tcBorders>
              <w:top w:val="nil"/>
              <w:bottom w:val="nil"/>
            </w:tcBorders>
          </w:tcPr>
          <w:p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0.15</w:t>
            </w:r>
          </w:p>
        </w:tc>
        <w:tc>
          <w:tcPr>
            <w:tcW w:w="2814" w:type="dxa"/>
            <w:tcBorders>
              <w:top w:val="nil"/>
              <w:bottom w:val="nil"/>
            </w:tcBorders>
          </w:tcPr>
          <w:p w:rsidR="00D84C45" w:rsidRPr="00FA722C" w:rsidRDefault="00D84C45" w:rsidP="00A05208">
            <w:pPr>
              <w:pStyle w:val="Default"/>
              <w:snapToGrid w:val="0"/>
              <w:jc w:val="center"/>
              <w:rPr>
                <w:sz w:val="22"/>
                <w:szCs w:val="22"/>
              </w:rPr>
            </w:pPr>
            <w:r w:rsidRPr="00FA722C">
              <w:rPr>
                <w:sz w:val="22"/>
                <w:szCs w:val="22"/>
              </w:rPr>
              <w:t>0.01 - 0.15</w:t>
            </w:r>
          </w:p>
        </w:tc>
      </w:tr>
      <w:tr w:rsidR="00D84C45" w:rsidTr="00A05208">
        <w:tc>
          <w:tcPr>
            <w:tcW w:w="2544" w:type="dxa"/>
            <w:tcBorders>
              <w:top w:val="nil"/>
              <w:bottom w:val="nil"/>
            </w:tcBorders>
          </w:tcPr>
          <w:p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F</w:t>
            </w:r>
            <w:r w:rsidRPr="00FA722C">
              <w:rPr>
                <w:rFonts w:ascii="Times New Roman" w:hAnsi="Times New Roman"/>
                <w:vertAlign w:val="subscript"/>
              </w:rPr>
              <w:t>2012-2014</w:t>
            </w:r>
          </w:p>
        </w:tc>
        <w:tc>
          <w:tcPr>
            <w:tcW w:w="3192" w:type="dxa"/>
            <w:tcBorders>
              <w:top w:val="nil"/>
              <w:bottom w:val="nil"/>
            </w:tcBorders>
          </w:tcPr>
          <w:p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0.14</w:t>
            </w:r>
          </w:p>
        </w:tc>
        <w:tc>
          <w:tcPr>
            <w:tcW w:w="2814" w:type="dxa"/>
            <w:tcBorders>
              <w:top w:val="nil"/>
              <w:bottom w:val="nil"/>
            </w:tcBorders>
          </w:tcPr>
          <w:p w:rsidR="00D84C45" w:rsidRPr="00FA722C" w:rsidRDefault="00D84C45" w:rsidP="00A05208">
            <w:pPr>
              <w:pStyle w:val="Default"/>
              <w:snapToGrid w:val="0"/>
              <w:jc w:val="center"/>
              <w:rPr>
                <w:sz w:val="22"/>
                <w:szCs w:val="22"/>
              </w:rPr>
            </w:pPr>
            <w:r w:rsidRPr="00FA722C">
              <w:rPr>
                <w:sz w:val="22"/>
                <w:szCs w:val="22"/>
              </w:rPr>
              <w:t>0.06 - 0.15</w:t>
            </w:r>
          </w:p>
        </w:tc>
      </w:tr>
      <w:tr w:rsidR="00D84C45" w:rsidTr="00A05208">
        <w:tc>
          <w:tcPr>
            <w:tcW w:w="2544" w:type="dxa"/>
            <w:tcBorders>
              <w:top w:val="nil"/>
              <w:bottom w:val="nil"/>
            </w:tcBorders>
          </w:tcPr>
          <w:p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F</w:t>
            </w:r>
            <w:r w:rsidRPr="00FA722C">
              <w:rPr>
                <w:rFonts w:ascii="Times New Roman" w:hAnsi="Times New Roman"/>
                <w:vertAlign w:val="subscript"/>
              </w:rPr>
              <w:t>MSY</w:t>
            </w:r>
          </w:p>
        </w:tc>
        <w:tc>
          <w:tcPr>
            <w:tcW w:w="3192" w:type="dxa"/>
            <w:tcBorders>
              <w:top w:val="nil"/>
              <w:bottom w:val="nil"/>
            </w:tcBorders>
          </w:tcPr>
          <w:p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0.36</w:t>
            </w:r>
          </w:p>
        </w:tc>
        <w:tc>
          <w:tcPr>
            <w:tcW w:w="2814" w:type="dxa"/>
            <w:tcBorders>
              <w:top w:val="nil"/>
              <w:bottom w:val="nil"/>
            </w:tcBorders>
          </w:tcPr>
          <w:p w:rsidR="00D84C45" w:rsidRPr="00FA722C" w:rsidRDefault="00D84C45" w:rsidP="00A05208">
            <w:pPr>
              <w:pStyle w:val="Default"/>
              <w:snapToGrid w:val="0"/>
              <w:jc w:val="center"/>
              <w:rPr>
                <w:sz w:val="22"/>
                <w:szCs w:val="22"/>
              </w:rPr>
            </w:pPr>
            <w:r w:rsidRPr="00FA722C">
              <w:rPr>
                <w:sz w:val="22"/>
                <w:szCs w:val="22"/>
              </w:rPr>
              <w:t>0.26 - 0.66</w:t>
            </w:r>
          </w:p>
        </w:tc>
      </w:tr>
      <w:tr w:rsidR="00D84C45" w:rsidTr="00A05208">
        <w:tc>
          <w:tcPr>
            <w:tcW w:w="2544" w:type="dxa"/>
            <w:tcBorders>
              <w:top w:val="nil"/>
              <w:bottom w:val="nil"/>
            </w:tcBorders>
          </w:tcPr>
          <w:p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SSB</w:t>
            </w:r>
            <w:r w:rsidRPr="00FA722C">
              <w:rPr>
                <w:rFonts w:ascii="Times New Roman" w:hAnsi="Times New Roman"/>
                <w:vertAlign w:val="subscript"/>
              </w:rPr>
              <w:t>2015</w:t>
            </w:r>
            <w:r w:rsidRPr="00FA722C">
              <w:rPr>
                <w:rFonts w:ascii="Times New Roman" w:hAnsi="Times New Roman"/>
              </w:rPr>
              <w:t>/SSB</w:t>
            </w:r>
            <w:r w:rsidRPr="00FA722C">
              <w:rPr>
                <w:rFonts w:ascii="Times New Roman" w:hAnsi="Times New Roman"/>
                <w:vertAlign w:val="subscript"/>
              </w:rPr>
              <w:t>MSY</w:t>
            </w:r>
          </w:p>
        </w:tc>
        <w:tc>
          <w:tcPr>
            <w:tcW w:w="3192" w:type="dxa"/>
            <w:tcBorders>
              <w:top w:val="nil"/>
              <w:bottom w:val="nil"/>
            </w:tcBorders>
          </w:tcPr>
          <w:p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1.69</w:t>
            </w:r>
          </w:p>
        </w:tc>
        <w:tc>
          <w:tcPr>
            <w:tcW w:w="2814" w:type="dxa"/>
            <w:tcBorders>
              <w:top w:val="nil"/>
              <w:bottom w:val="nil"/>
            </w:tcBorders>
          </w:tcPr>
          <w:p w:rsidR="00D84C45" w:rsidRPr="00FA722C" w:rsidRDefault="00D84C45" w:rsidP="00A05208">
            <w:pPr>
              <w:pStyle w:val="Default"/>
              <w:snapToGrid w:val="0"/>
              <w:jc w:val="center"/>
              <w:rPr>
                <w:sz w:val="22"/>
                <w:szCs w:val="22"/>
              </w:rPr>
            </w:pPr>
            <w:r w:rsidRPr="00FA722C">
              <w:rPr>
                <w:sz w:val="22"/>
                <w:szCs w:val="22"/>
              </w:rPr>
              <w:t>1.39 - 2.59</w:t>
            </w:r>
          </w:p>
        </w:tc>
      </w:tr>
      <w:tr w:rsidR="00D84C45" w:rsidTr="00A05208">
        <w:tc>
          <w:tcPr>
            <w:tcW w:w="2544" w:type="dxa"/>
            <w:tcBorders>
              <w:top w:val="nil"/>
            </w:tcBorders>
          </w:tcPr>
          <w:p w:rsidR="00D84C45" w:rsidRPr="00FA722C" w:rsidRDefault="00D84C45" w:rsidP="00A05208">
            <w:pPr>
              <w:adjustRightInd w:val="0"/>
              <w:snapToGrid w:val="0"/>
              <w:ind w:left="450"/>
              <w:rPr>
                <w:rFonts w:ascii="Times New Roman" w:hAnsi="Times New Roman"/>
              </w:rPr>
            </w:pPr>
            <w:r w:rsidRPr="00FA722C">
              <w:rPr>
                <w:rFonts w:ascii="Times New Roman" w:hAnsi="Times New Roman"/>
              </w:rPr>
              <w:t>F</w:t>
            </w:r>
            <w:r w:rsidRPr="00FA722C">
              <w:rPr>
                <w:rFonts w:ascii="Times New Roman" w:hAnsi="Times New Roman"/>
                <w:vertAlign w:val="subscript"/>
              </w:rPr>
              <w:t>2012-2014</w:t>
            </w:r>
            <w:r w:rsidRPr="00FA722C">
              <w:rPr>
                <w:rFonts w:ascii="Times New Roman" w:hAnsi="Times New Roman"/>
              </w:rPr>
              <w:t>/F</w:t>
            </w:r>
            <w:r w:rsidRPr="00FA722C">
              <w:rPr>
                <w:rFonts w:ascii="Times New Roman" w:hAnsi="Times New Roman"/>
                <w:vertAlign w:val="subscript"/>
              </w:rPr>
              <w:t>MSY</w:t>
            </w:r>
          </w:p>
        </w:tc>
        <w:tc>
          <w:tcPr>
            <w:tcW w:w="3192" w:type="dxa"/>
            <w:tcBorders>
              <w:top w:val="nil"/>
            </w:tcBorders>
          </w:tcPr>
          <w:p w:rsidR="00D84C45" w:rsidRPr="00FA722C" w:rsidRDefault="00D84C45" w:rsidP="00A05208">
            <w:pPr>
              <w:adjustRightInd w:val="0"/>
              <w:snapToGrid w:val="0"/>
              <w:jc w:val="center"/>
              <w:rPr>
                <w:rFonts w:ascii="Times New Roman" w:hAnsi="Times New Roman"/>
              </w:rPr>
            </w:pPr>
            <w:r w:rsidRPr="00FA722C">
              <w:rPr>
                <w:rFonts w:ascii="Times New Roman" w:hAnsi="Times New Roman"/>
              </w:rPr>
              <w:t>0.38</w:t>
            </w:r>
          </w:p>
        </w:tc>
        <w:tc>
          <w:tcPr>
            <w:tcW w:w="2814" w:type="dxa"/>
            <w:tcBorders>
              <w:top w:val="nil"/>
            </w:tcBorders>
          </w:tcPr>
          <w:p w:rsidR="00D84C45" w:rsidRPr="00FA722C" w:rsidRDefault="00D84C45" w:rsidP="00A05208">
            <w:pPr>
              <w:pStyle w:val="Default"/>
              <w:snapToGrid w:val="0"/>
              <w:jc w:val="center"/>
              <w:rPr>
                <w:sz w:val="22"/>
                <w:szCs w:val="22"/>
              </w:rPr>
            </w:pPr>
            <w:r w:rsidRPr="00FA722C">
              <w:rPr>
                <w:sz w:val="22"/>
                <w:szCs w:val="22"/>
              </w:rPr>
              <w:t>0.15 - 0.50</w:t>
            </w:r>
          </w:p>
        </w:tc>
      </w:tr>
    </w:tbl>
    <w:p w:rsidR="00D84C45" w:rsidRDefault="00D84C45" w:rsidP="00D84C45">
      <w:pPr>
        <w:pStyle w:val="ListParagraph"/>
        <w:adjustRightInd w:val="0"/>
        <w:snapToGrid w:val="0"/>
        <w:ind w:left="0" w:firstLine="360"/>
        <w:contextualSpacing w:val="0"/>
        <w:jc w:val="center"/>
        <w:rPr>
          <w:rFonts w:ascii="Times New Roman" w:hAnsi="Times New Roman"/>
          <w:b/>
          <w:highlight w:val="yellow"/>
          <w:lang w:eastAsia="ko-KR"/>
        </w:rPr>
      </w:pPr>
    </w:p>
    <w:p w:rsidR="00D84C45" w:rsidRPr="009C2ADD" w:rsidRDefault="00D84C45" w:rsidP="00D84C45">
      <w:pPr>
        <w:pStyle w:val="ListParagraph"/>
        <w:adjustRightInd w:val="0"/>
        <w:snapToGrid w:val="0"/>
        <w:ind w:left="0" w:firstLine="360"/>
        <w:contextualSpacing w:val="0"/>
        <w:jc w:val="center"/>
        <w:rPr>
          <w:rFonts w:ascii="Times New Roman" w:hAnsi="Times New Roman"/>
          <w:b/>
          <w:highlight w:val="yellow"/>
          <w:lang w:eastAsia="ko-KR"/>
        </w:rPr>
      </w:pPr>
    </w:p>
    <w:p w:rsidR="00D84C45" w:rsidRPr="009C2ADD" w:rsidRDefault="00D84C45" w:rsidP="00D84C45">
      <w:pPr>
        <w:pStyle w:val="ListParagraph"/>
        <w:adjustRightInd w:val="0"/>
        <w:snapToGrid w:val="0"/>
        <w:ind w:left="0"/>
        <w:contextualSpacing w:val="0"/>
        <w:jc w:val="center"/>
        <w:rPr>
          <w:rFonts w:ascii="Times New Roman" w:hAnsi="Times New Roman"/>
        </w:rPr>
      </w:pPr>
      <w:r>
        <w:rPr>
          <w:rFonts w:ascii="Times New Roman" w:hAnsi="Times New Roman"/>
          <w:noProof/>
          <w:lang w:val="en-US" w:eastAsia="ko-KR"/>
        </w:rPr>
        <w:drawing>
          <wp:inline distT="0" distB="0" distL="0" distR="0" wp14:anchorId="548CB783" wp14:editId="356901F8">
            <wp:extent cx="3569918" cy="31076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2.jpg"/>
                    <pic:cNvPicPr/>
                  </pic:nvPicPr>
                  <pic:blipFill>
                    <a:blip r:embed="rId9">
                      <a:extLst>
                        <a:ext uri="{28A0092B-C50C-407E-A947-70E740481C1C}">
                          <a14:useLocalDpi xmlns:a14="http://schemas.microsoft.com/office/drawing/2010/main" val="0"/>
                        </a:ext>
                      </a:extLst>
                    </a:blip>
                    <a:stretch>
                      <a:fillRect/>
                    </a:stretch>
                  </pic:blipFill>
                  <pic:spPr>
                    <a:xfrm>
                      <a:off x="0" y="0"/>
                      <a:ext cx="3569770" cy="3107531"/>
                    </a:xfrm>
                    <a:prstGeom prst="rect">
                      <a:avLst/>
                    </a:prstGeom>
                  </pic:spPr>
                </pic:pic>
              </a:graphicData>
            </a:graphic>
          </wp:inline>
        </w:drawing>
      </w:r>
    </w:p>
    <w:p w:rsidR="00D84C45" w:rsidRPr="009C2ADD" w:rsidRDefault="00D84C45" w:rsidP="00D84C45">
      <w:pPr>
        <w:pStyle w:val="ListParagraph"/>
        <w:adjustRightInd w:val="0"/>
        <w:snapToGrid w:val="0"/>
        <w:ind w:left="0" w:firstLine="0"/>
        <w:contextualSpacing w:val="0"/>
        <w:jc w:val="left"/>
        <w:rPr>
          <w:rFonts w:ascii="Times New Roman" w:hAnsi="Times New Roman"/>
        </w:rPr>
      </w:pPr>
      <w:bookmarkStart w:id="6" w:name="_Hlk491604724"/>
      <w:r w:rsidRPr="009C2ADD">
        <w:rPr>
          <w:rFonts w:ascii="Times New Roman" w:hAnsi="Times New Roman"/>
          <w:b/>
          <w:lang w:eastAsia="ja-JP"/>
        </w:rPr>
        <w:t xml:space="preserve">Figure NPBSH- 2.  </w:t>
      </w:r>
      <w:r w:rsidRPr="0070772D">
        <w:rPr>
          <w:rFonts w:ascii="Times New Roman" w:hAnsi="Times New Roman"/>
        </w:rPr>
        <w:t>Kobe plot of the trends in estimates of relative fishing mortality and spawning biomass of North Pacific blue shark between 1971</w:t>
      </w:r>
      <w:r w:rsidRPr="005F3171">
        <w:rPr>
          <w:rFonts w:ascii="Cambria Math" w:hAnsi="Cambria Math" w:cs="Cambria Math"/>
        </w:rPr>
        <w:t>‐</w:t>
      </w:r>
      <w:r w:rsidRPr="0070772D">
        <w:rPr>
          <w:rFonts w:ascii="Times New Roman" w:hAnsi="Times New Roman"/>
        </w:rPr>
        <w:t xml:space="preserve">2015 for the reference case </w:t>
      </w:r>
      <w:r>
        <w:rPr>
          <w:rFonts w:ascii="Times New Roman" w:hAnsi="Times New Roman"/>
        </w:rPr>
        <w:t xml:space="preserve">of the SS </w:t>
      </w:r>
      <w:r w:rsidRPr="0070772D">
        <w:rPr>
          <w:rFonts w:ascii="Times New Roman" w:hAnsi="Times New Roman"/>
        </w:rPr>
        <w:t>stock assessment model.</w:t>
      </w:r>
    </w:p>
    <w:bookmarkEnd w:id="6"/>
    <w:p w:rsidR="00D84C45" w:rsidRPr="009C2ADD" w:rsidRDefault="00D84C45" w:rsidP="00D84C45">
      <w:pPr>
        <w:pStyle w:val="Heading7"/>
        <w:adjustRightInd w:val="0"/>
        <w:snapToGrid w:val="0"/>
        <w:spacing w:before="0"/>
        <w:jc w:val="center"/>
        <w:rPr>
          <w:rFonts w:ascii="Times New Roman" w:hAnsi="Times New Roman"/>
          <w:i w:val="0"/>
          <w:color w:val="auto"/>
        </w:rPr>
      </w:pPr>
    </w:p>
    <w:p w:rsidR="00D84C45" w:rsidRPr="009C2ADD" w:rsidRDefault="00D84C45" w:rsidP="00D84C45">
      <w:pPr>
        <w:pStyle w:val="ListParagraph"/>
        <w:numPr>
          <w:ilvl w:val="0"/>
          <w:numId w:val="44"/>
        </w:numPr>
        <w:adjustRightInd w:val="0"/>
        <w:snapToGrid w:val="0"/>
        <w:ind w:left="0" w:firstLine="0"/>
        <w:contextualSpacing w:val="0"/>
        <w:jc w:val="left"/>
        <w:rPr>
          <w:rFonts w:ascii="Times New Roman" w:eastAsia="Batang" w:hAnsi="Times New Roman"/>
          <w:b/>
          <w:lang w:eastAsia="ko-KR"/>
        </w:rPr>
      </w:pPr>
      <w:r w:rsidRPr="009C2ADD">
        <w:rPr>
          <w:rFonts w:ascii="Times New Roman" w:eastAsia="Batang" w:hAnsi="Times New Roman"/>
          <w:b/>
          <w:lang w:eastAsia="ko-KR"/>
        </w:rPr>
        <w:t>Management advice and implications</w:t>
      </w:r>
    </w:p>
    <w:p w:rsidR="00D84C45" w:rsidRPr="009C2ADD" w:rsidRDefault="00D84C45" w:rsidP="00D84C45">
      <w:pPr>
        <w:pStyle w:val="WCPFC"/>
        <w:numPr>
          <w:ilvl w:val="0"/>
          <w:numId w:val="0"/>
        </w:numPr>
        <w:adjustRightInd w:val="0"/>
        <w:spacing w:after="0"/>
        <w:jc w:val="left"/>
        <w:rPr>
          <w:b/>
        </w:rPr>
      </w:pPr>
    </w:p>
    <w:p w:rsidR="00D84C45" w:rsidRPr="009C2ADD"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the following conservation information from ISC.</w:t>
      </w:r>
    </w:p>
    <w:p w:rsidR="00D84C45" w:rsidRPr="009C2ADD" w:rsidRDefault="00D84C45" w:rsidP="00D84C45">
      <w:pPr>
        <w:autoSpaceDE w:val="0"/>
        <w:autoSpaceDN w:val="0"/>
        <w:adjustRightInd w:val="0"/>
        <w:snapToGrid w:val="0"/>
        <w:spacing w:after="0"/>
        <w:rPr>
          <w:rFonts w:ascii="Times New Roman" w:hAnsi="Times New Roman"/>
          <w:b/>
          <w:lang w:val="en-AU"/>
        </w:rPr>
      </w:pPr>
    </w:p>
    <w:p w:rsidR="00D84C45" w:rsidRPr="009C2ADD"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Target and limit reference points have not yet been established for pelagic sharks</w:t>
      </w:r>
      <w:r w:rsidRPr="00D63189">
        <w:rPr>
          <w:rFonts w:ascii="Times New Roman" w:hAnsi="Times New Roman"/>
          <w:lang w:val="en-AU"/>
        </w:rPr>
        <w:t xml:space="preserve"> </w:t>
      </w:r>
      <w:r>
        <w:rPr>
          <w:rFonts w:ascii="Times New Roman" w:hAnsi="Times New Roman"/>
          <w:lang w:val="en-AU"/>
        </w:rPr>
        <w:t xml:space="preserve">by the WCPFC and IATTC, </w:t>
      </w:r>
      <w:r w:rsidRPr="005A59F0">
        <w:rPr>
          <w:rFonts w:ascii="Times New Roman" w:hAnsi="Times New Roman"/>
        </w:rPr>
        <w:t>the organizations responsible for management of pelagic sharks caught in international fisheries for tuna and tuna-like species</w:t>
      </w:r>
      <w:r w:rsidRPr="009C2ADD">
        <w:rPr>
          <w:rFonts w:ascii="Times New Roman" w:hAnsi="Times New Roman"/>
          <w:lang w:val="en-AU"/>
        </w:rPr>
        <w:t xml:space="preserve"> in the Pacific</w:t>
      </w:r>
      <w:r>
        <w:rPr>
          <w:rFonts w:ascii="Times New Roman" w:hAnsi="Times New Roman"/>
          <w:lang w:val="en-AU"/>
        </w:rPr>
        <w:t xml:space="preserve"> Ocean</w:t>
      </w:r>
      <w:r w:rsidRPr="009C2ADD">
        <w:rPr>
          <w:rFonts w:ascii="Times New Roman" w:hAnsi="Times New Roman"/>
          <w:lang w:val="en-AU"/>
        </w:rPr>
        <w:t xml:space="preserve">. </w:t>
      </w:r>
    </w:p>
    <w:p w:rsidR="00D84C45" w:rsidRPr="009C2ADD" w:rsidRDefault="00D84C45" w:rsidP="00D84C45">
      <w:pPr>
        <w:pStyle w:val="ListParagraph"/>
        <w:adjustRightInd w:val="0"/>
        <w:snapToGrid w:val="0"/>
        <w:contextualSpacing w:val="0"/>
        <w:rPr>
          <w:rFonts w:ascii="Times New Roman" w:hAnsi="Times New Roman"/>
          <w:lang w:val="en-AU"/>
        </w:rPr>
      </w:pPr>
    </w:p>
    <w:p w:rsidR="00D84C45" w:rsidRPr="009C2ADD" w:rsidRDefault="00D84C45" w:rsidP="00D84C45">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5A59F0">
        <w:rPr>
          <w:rFonts w:ascii="Times New Roman" w:hAnsi="Times New Roman"/>
        </w:rPr>
        <w:t>The 2015 SSB exceeds SSB</w:t>
      </w:r>
      <w:r w:rsidRPr="005A59F0">
        <w:rPr>
          <w:rFonts w:ascii="Times New Roman" w:hAnsi="Times New Roman"/>
          <w:vertAlign w:val="subscript"/>
        </w:rPr>
        <w:t>MSY</w:t>
      </w:r>
      <w:r w:rsidRPr="005A59F0">
        <w:rPr>
          <w:rFonts w:ascii="Times New Roman" w:hAnsi="Times New Roman"/>
        </w:rPr>
        <w:t xml:space="preserve"> and F</w:t>
      </w:r>
      <w:r w:rsidRPr="005A59F0">
        <w:rPr>
          <w:rFonts w:ascii="Times New Roman" w:hAnsi="Times New Roman"/>
          <w:vertAlign w:val="subscript"/>
        </w:rPr>
        <w:t>2012-2014</w:t>
      </w:r>
      <w:r w:rsidRPr="005A59F0">
        <w:rPr>
          <w:rFonts w:ascii="Times New Roman" w:hAnsi="Times New Roman"/>
        </w:rPr>
        <w:t xml:space="preserve"> is below F</w:t>
      </w:r>
      <w:r w:rsidRPr="005A59F0">
        <w:rPr>
          <w:rFonts w:ascii="Times New Roman" w:hAnsi="Times New Roman"/>
          <w:vertAlign w:val="subscript"/>
        </w:rPr>
        <w:t>MSY</w:t>
      </w:r>
      <w:r w:rsidRPr="005A59F0">
        <w:rPr>
          <w:rFonts w:ascii="Times New Roman" w:hAnsi="Times New Roman"/>
        </w:rPr>
        <w:t>.</w:t>
      </w:r>
      <w:r w:rsidRPr="00C846BA">
        <w:t xml:space="preserve"> </w:t>
      </w:r>
      <w:r w:rsidRPr="009C2ADD">
        <w:rPr>
          <w:rFonts w:ascii="Times New Roman" w:hAnsi="Times New Roman"/>
          <w:lang w:val="en-AU"/>
        </w:rPr>
        <w:t>Future projections under different fishing mortality (F) harvest policies (status quo, +20%, -20%, F</w:t>
      </w:r>
      <w:r w:rsidRPr="00104C78">
        <w:rPr>
          <w:rFonts w:ascii="Times New Roman" w:hAnsi="Times New Roman"/>
          <w:vertAlign w:val="subscript"/>
          <w:lang w:val="en-AU"/>
        </w:rPr>
        <w:t>MSY</w:t>
      </w:r>
      <w:r w:rsidRPr="009C2ADD">
        <w:rPr>
          <w:rFonts w:ascii="Times New Roman" w:hAnsi="Times New Roman"/>
          <w:lang w:val="en-AU"/>
        </w:rPr>
        <w:t>) show that median BSH biomass in the North Pacific will likely remain above B</w:t>
      </w:r>
      <w:r w:rsidRPr="00104C78">
        <w:rPr>
          <w:rFonts w:ascii="Times New Roman" w:hAnsi="Times New Roman"/>
          <w:vertAlign w:val="subscript"/>
          <w:lang w:val="en-AU"/>
        </w:rPr>
        <w:t>MSY</w:t>
      </w:r>
      <w:r w:rsidRPr="009C2ADD">
        <w:rPr>
          <w:rFonts w:ascii="Times New Roman" w:hAnsi="Times New Roman"/>
          <w:lang w:val="en-AU"/>
        </w:rPr>
        <w:t xml:space="preserve"> in the foreseeable future (</w:t>
      </w:r>
      <w:r w:rsidRPr="0070772D">
        <w:rPr>
          <w:rFonts w:ascii="Times New Roman" w:hAnsi="Times New Roman"/>
          <w:bCs/>
          <w:lang w:val="en-AU"/>
        </w:rPr>
        <w:t>Table NPBSH-2; Figure NPBSH-3</w:t>
      </w:r>
      <w:r w:rsidRPr="009C2ADD">
        <w:rPr>
          <w:rFonts w:ascii="Times New Roman" w:hAnsi="Times New Roman"/>
          <w:lang w:val="en-AU"/>
        </w:rPr>
        <w:t>).</w:t>
      </w:r>
      <w:r>
        <w:rPr>
          <w:rFonts w:ascii="Times New Roman" w:hAnsi="Times New Roman"/>
          <w:lang w:val="en-AU"/>
        </w:rPr>
        <w:t xml:space="preserve"> </w:t>
      </w:r>
      <w:r w:rsidRPr="005A59F0">
        <w:rPr>
          <w:rFonts w:ascii="Times New Roman" w:hAnsi="Times New Roman"/>
        </w:rPr>
        <w:t>Other potential reference points were not considered in these evaluations.</w:t>
      </w:r>
    </w:p>
    <w:p w:rsidR="00D84C45" w:rsidRDefault="00D84C45" w:rsidP="00D84C45">
      <w:pPr>
        <w:pStyle w:val="WCPFC"/>
        <w:numPr>
          <w:ilvl w:val="0"/>
          <w:numId w:val="0"/>
        </w:numPr>
        <w:adjustRightInd w:val="0"/>
        <w:spacing w:after="0"/>
        <w:jc w:val="left"/>
        <w:rPr>
          <w:b/>
          <w:lang w:eastAsia="ja-JP"/>
        </w:rPr>
      </w:pPr>
      <w:bookmarkStart w:id="7" w:name="_Hlk491605000"/>
    </w:p>
    <w:p w:rsidR="00D84C45" w:rsidRDefault="00D84C45" w:rsidP="00D84C45">
      <w:pPr>
        <w:pStyle w:val="WCPFC"/>
        <w:numPr>
          <w:ilvl w:val="0"/>
          <w:numId w:val="0"/>
        </w:numPr>
        <w:adjustRightInd w:val="0"/>
        <w:spacing w:after="0"/>
        <w:jc w:val="left"/>
        <w:rPr>
          <w:b/>
          <w:lang w:eastAsia="ja-JP"/>
        </w:rPr>
      </w:pPr>
    </w:p>
    <w:p w:rsidR="00D84C45" w:rsidRDefault="00D84C45" w:rsidP="00D84C45">
      <w:pPr>
        <w:pStyle w:val="WCPFC"/>
        <w:numPr>
          <w:ilvl w:val="0"/>
          <w:numId w:val="0"/>
        </w:numPr>
        <w:adjustRightInd w:val="0"/>
        <w:spacing w:after="0"/>
        <w:jc w:val="left"/>
        <w:rPr>
          <w:b/>
          <w:lang w:eastAsia="ja-JP"/>
        </w:rPr>
      </w:pPr>
    </w:p>
    <w:p w:rsidR="00D84C45" w:rsidRDefault="00D84C45" w:rsidP="00D84C45">
      <w:pPr>
        <w:pStyle w:val="WCPFC"/>
        <w:numPr>
          <w:ilvl w:val="0"/>
          <w:numId w:val="0"/>
        </w:numPr>
        <w:adjustRightInd w:val="0"/>
        <w:spacing w:after="0"/>
        <w:jc w:val="left"/>
        <w:rPr>
          <w:b/>
          <w:lang w:eastAsia="ja-JP"/>
        </w:rPr>
      </w:pPr>
    </w:p>
    <w:p w:rsidR="00D84C45" w:rsidRDefault="00D84C45" w:rsidP="00D84C45">
      <w:pPr>
        <w:pStyle w:val="WCPFC"/>
        <w:numPr>
          <w:ilvl w:val="0"/>
          <w:numId w:val="0"/>
        </w:numPr>
        <w:adjustRightInd w:val="0"/>
        <w:spacing w:after="0"/>
        <w:jc w:val="left"/>
        <w:rPr>
          <w:b/>
          <w:lang w:eastAsia="ja-JP"/>
        </w:rPr>
      </w:pPr>
    </w:p>
    <w:p w:rsidR="00D84C45" w:rsidRDefault="00D84C45" w:rsidP="00D84C45">
      <w:pPr>
        <w:pStyle w:val="WCPFC"/>
        <w:numPr>
          <w:ilvl w:val="0"/>
          <w:numId w:val="0"/>
        </w:numPr>
        <w:adjustRightInd w:val="0"/>
        <w:spacing w:after="0"/>
        <w:jc w:val="left"/>
        <w:rPr>
          <w:b/>
          <w:lang w:eastAsia="ja-JP"/>
        </w:rPr>
      </w:pPr>
    </w:p>
    <w:p w:rsidR="00D84C45" w:rsidRDefault="00D84C45" w:rsidP="00D84C45">
      <w:pPr>
        <w:pStyle w:val="WCPFC"/>
        <w:numPr>
          <w:ilvl w:val="0"/>
          <w:numId w:val="0"/>
        </w:numPr>
        <w:adjustRightInd w:val="0"/>
        <w:spacing w:after="0"/>
        <w:jc w:val="left"/>
        <w:rPr>
          <w:b/>
          <w:lang w:eastAsia="ja-JP"/>
        </w:rPr>
      </w:pPr>
    </w:p>
    <w:p w:rsidR="00D84C45" w:rsidRDefault="00D84C45" w:rsidP="00D84C45">
      <w:pPr>
        <w:pStyle w:val="WCPFC"/>
        <w:numPr>
          <w:ilvl w:val="0"/>
          <w:numId w:val="0"/>
        </w:numPr>
        <w:adjustRightInd w:val="0"/>
        <w:spacing w:after="0"/>
        <w:jc w:val="left"/>
        <w:rPr>
          <w:lang w:eastAsia="ko-KR"/>
        </w:rPr>
      </w:pPr>
      <w:r w:rsidRPr="009C2ADD">
        <w:rPr>
          <w:b/>
          <w:lang w:eastAsia="ja-JP"/>
        </w:rPr>
        <w:t xml:space="preserve">Table </w:t>
      </w:r>
      <w:r w:rsidRPr="009C2ADD">
        <w:rPr>
          <w:b/>
          <w:lang w:eastAsia="ko-KR"/>
        </w:rPr>
        <w:t>NPBSH-2.</w:t>
      </w:r>
      <w:r w:rsidRPr="009C2ADD">
        <w:rPr>
          <w:b/>
          <w:lang w:eastAsia="ja-JP"/>
        </w:rPr>
        <w:t xml:space="preserve"> </w:t>
      </w:r>
      <w:r>
        <w:t>Projected trajectory of spawning biomass (in metric tons) for alternative harvest scenarios.</w:t>
      </w:r>
      <w:bookmarkEnd w:id="7"/>
    </w:p>
    <w:p w:rsidR="00D84C45" w:rsidRPr="009C2ADD" w:rsidRDefault="00D84C45" w:rsidP="00D84C45">
      <w:pPr>
        <w:pStyle w:val="WCPFC"/>
        <w:numPr>
          <w:ilvl w:val="0"/>
          <w:numId w:val="0"/>
        </w:numPr>
        <w:adjustRightInd w:val="0"/>
        <w:spacing w:after="0"/>
        <w:jc w:val="center"/>
        <w:rPr>
          <w:lang w:eastAsia="ko-KR"/>
        </w:rPr>
      </w:pPr>
      <w:r>
        <w:rPr>
          <w:rFonts w:hint="eastAsia"/>
          <w:noProof/>
          <w:lang w:val="en-US" w:eastAsia="ko-KR"/>
        </w:rPr>
        <w:drawing>
          <wp:inline distT="0" distB="0" distL="0" distR="0" wp14:anchorId="187D57B8" wp14:editId="1B9AF268">
            <wp:extent cx="4727275" cy="183383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NPBSH-2.jpg"/>
                    <pic:cNvPicPr/>
                  </pic:nvPicPr>
                  <pic:blipFill>
                    <a:blip r:embed="rId10">
                      <a:extLst>
                        <a:ext uri="{28A0092B-C50C-407E-A947-70E740481C1C}">
                          <a14:useLocalDpi xmlns:a14="http://schemas.microsoft.com/office/drawing/2010/main" val="0"/>
                        </a:ext>
                      </a:extLst>
                    </a:blip>
                    <a:stretch>
                      <a:fillRect/>
                    </a:stretch>
                  </pic:blipFill>
                  <pic:spPr>
                    <a:xfrm>
                      <a:off x="0" y="0"/>
                      <a:ext cx="4727275" cy="1833839"/>
                    </a:xfrm>
                    <a:prstGeom prst="rect">
                      <a:avLst/>
                    </a:prstGeom>
                  </pic:spPr>
                </pic:pic>
              </a:graphicData>
            </a:graphic>
          </wp:inline>
        </w:drawing>
      </w:r>
    </w:p>
    <w:p w:rsidR="00D84C45" w:rsidRPr="009C2ADD" w:rsidRDefault="00D84C45" w:rsidP="00D84C45">
      <w:pPr>
        <w:pStyle w:val="WCPFC"/>
        <w:numPr>
          <w:ilvl w:val="0"/>
          <w:numId w:val="0"/>
        </w:numPr>
        <w:adjustRightInd w:val="0"/>
        <w:spacing w:after="0"/>
        <w:jc w:val="center"/>
        <w:rPr>
          <w:b/>
          <w:highlight w:val="yellow"/>
          <w:lang w:eastAsia="ja-JP"/>
        </w:rPr>
      </w:pPr>
    </w:p>
    <w:p w:rsidR="00D84C45" w:rsidRPr="009C2ADD" w:rsidRDefault="00D84C45" w:rsidP="00D84C45">
      <w:pPr>
        <w:pStyle w:val="WCPFC"/>
        <w:numPr>
          <w:ilvl w:val="0"/>
          <w:numId w:val="0"/>
        </w:numPr>
        <w:adjustRightInd w:val="0"/>
        <w:spacing w:after="0"/>
        <w:jc w:val="center"/>
        <w:rPr>
          <w:b/>
          <w:highlight w:val="yellow"/>
          <w:lang w:eastAsia="ko-KR"/>
        </w:rPr>
      </w:pPr>
      <w:r>
        <w:rPr>
          <w:rFonts w:hint="eastAsia"/>
          <w:b/>
          <w:noProof/>
          <w:lang w:val="en-US" w:eastAsia="ko-KR"/>
        </w:rPr>
        <w:drawing>
          <wp:inline distT="0" distB="0" distL="0" distR="0" wp14:anchorId="22523AFA" wp14:editId="47AD4F54">
            <wp:extent cx="5078872" cy="2517731"/>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3.jpg"/>
                    <pic:cNvPicPr/>
                  </pic:nvPicPr>
                  <pic:blipFill>
                    <a:blip r:embed="rId11">
                      <a:extLst>
                        <a:ext uri="{28A0092B-C50C-407E-A947-70E740481C1C}">
                          <a14:useLocalDpi xmlns:a14="http://schemas.microsoft.com/office/drawing/2010/main" val="0"/>
                        </a:ext>
                      </a:extLst>
                    </a:blip>
                    <a:stretch>
                      <a:fillRect/>
                    </a:stretch>
                  </pic:blipFill>
                  <pic:spPr>
                    <a:xfrm>
                      <a:off x="0" y="0"/>
                      <a:ext cx="5092891" cy="2524681"/>
                    </a:xfrm>
                    <a:prstGeom prst="rect">
                      <a:avLst/>
                    </a:prstGeom>
                  </pic:spPr>
                </pic:pic>
              </a:graphicData>
            </a:graphic>
          </wp:inline>
        </w:drawing>
      </w:r>
    </w:p>
    <w:p w:rsidR="00D84C45" w:rsidRPr="009C2ADD" w:rsidRDefault="00D84C45" w:rsidP="00D84C45">
      <w:pPr>
        <w:pStyle w:val="WCPFC"/>
        <w:numPr>
          <w:ilvl w:val="0"/>
          <w:numId w:val="0"/>
        </w:numPr>
        <w:adjustRightInd w:val="0"/>
        <w:spacing w:after="0"/>
        <w:rPr>
          <w:lang w:eastAsia="ja-JP"/>
        </w:rPr>
      </w:pPr>
      <w:bookmarkStart w:id="8" w:name="_Hlk491604962"/>
      <w:r w:rsidRPr="009C2ADD">
        <w:rPr>
          <w:b/>
          <w:lang w:eastAsia="ja-JP"/>
        </w:rPr>
        <w:t xml:space="preserve">Figure NPBSH-3.  </w:t>
      </w:r>
      <w:r>
        <w:t>Comparison of future projected blue shark spawning biomass under different F harvest policies (status quo, +20%, -20%, and F</w:t>
      </w:r>
      <w:r w:rsidRPr="00104C78">
        <w:rPr>
          <w:vertAlign w:val="subscript"/>
          <w:lang w:val="en-AU"/>
        </w:rPr>
        <w:t>MSY</w:t>
      </w:r>
      <w:r>
        <w:t>) using the SS reference case model. Status quo fishing mortality was based on the average from 2012-2014.</w:t>
      </w:r>
      <w:bookmarkEnd w:id="8"/>
    </w:p>
    <w:p w:rsidR="005C7178" w:rsidRDefault="005C7178" w:rsidP="005C7178">
      <w:pPr>
        <w:pStyle w:val="Heading1"/>
        <w:rPr>
          <w:rFonts w:eastAsia="MS Mincho"/>
          <w:lang w:val="en-NZ" w:eastAsia="en-NZ"/>
        </w:rPr>
      </w:pPr>
      <w:bookmarkStart w:id="9" w:name="_Toc514922807"/>
      <w:bookmarkEnd w:id="2"/>
      <w:r>
        <w:rPr>
          <w:rFonts w:eastAsia="MS Mincho"/>
          <w:lang w:val="en-NZ" w:eastAsia="en-NZ"/>
        </w:rPr>
        <w:t>Useful References</w:t>
      </w:r>
      <w:bookmarkEnd w:id="3"/>
      <w:bookmarkEnd w:id="9"/>
    </w:p>
    <w:p w:rsidR="00416473" w:rsidRDefault="00416473" w:rsidP="00416473">
      <w:pPr>
        <w:spacing w:after="0" w:line="240" w:lineRule="auto"/>
        <w:rPr>
          <w:b/>
        </w:rPr>
      </w:pPr>
    </w:p>
    <w:p w:rsidR="00295F2F" w:rsidRPr="005C7178" w:rsidRDefault="00D84C4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SC13-SA-WP-10 </w:t>
      </w:r>
      <w:r w:rsidRPr="00D84C45">
        <w:rPr>
          <w:rFonts w:ascii="Times New Roman" w:eastAsia="MS Mincho" w:hAnsi="Times New Roman" w:cs="Times New Roman"/>
          <w:color w:val="000000"/>
          <w:lang w:val="en-NZ" w:eastAsia="en-NZ"/>
        </w:rPr>
        <w:t>Stock Assessment and Future Projections of Blue Shark in the North Pacific Ocean through 2015</w:t>
      </w:r>
      <w:r>
        <w:rPr>
          <w:rFonts w:ascii="Times New Roman" w:eastAsia="MS Mincho" w:hAnsi="Times New Roman" w:cs="Times New Roman"/>
          <w:color w:val="000000"/>
          <w:lang w:val="en-NZ" w:eastAsia="en-NZ"/>
        </w:rPr>
        <w:t xml:space="preserve">. </w:t>
      </w:r>
      <w:hyperlink r:id="rId12" w:history="1">
        <w:r w:rsidRPr="00381BF4">
          <w:rPr>
            <w:rStyle w:val="Hyperlink"/>
            <w:rFonts w:ascii="Times New Roman" w:eastAsia="MS Mincho" w:hAnsi="Times New Roman" w:cs="Times New Roman"/>
            <w:lang w:val="en-NZ" w:eastAsia="en-NZ"/>
          </w:rPr>
          <w:t>https://www.wcpfc.int/node/29523</w:t>
        </w:r>
      </w:hyperlink>
      <w:r>
        <w:rPr>
          <w:rFonts w:ascii="Times New Roman" w:eastAsia="MS Mincho" w:hAnsi="Times New Roman" w:cs="Times New Roman"/>
          <w:color w:val="000000"/>
          <w:lang w:val="en-NZ" w:eastAsia="en-NZ"/>
        </w:rPr>
        <w:t xml:space="preserve"> </w:t>
      </w:r>
    </w:p>
    <w:p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303455" w:rsidRDefault="00303455" w:rsidP="00303455">
      <w:pPr>
        <w:pStyle w:val="Heading1"/>
        <w:rPr>
          <w:rFonts w:ascii="Times New Roman" w:eastAsia="MS Mincho" w:hAnsi="Times New Roman" w:cs="Times New Roman"/>
          <w:color w:val="000000"/>
          <w:lang w:val="en-NZ" w:eastAsia="en-NZ"/>
        </w:rPr>
      </w:pPr>
      <w:bookmarkStart w:id="10" w:name="_Toc514922808"/>
      <w:r>
        <w:rPr>
          <w:rFonts w:eastAsia="MS Mincho"/>
          <w:lang w:val="en-NZ" w:eastAsia="en-NZ"/>
        </w:rPr>
        <w:t>Previous Assessments</w:t>
      </w:r>
      <w:bookmarkEnd w:id="10"/>
    </w:p>
    <w:p w:rsidR="00303455" w:rsidRDefault="0030345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303455" w:rsidRDefault="0030345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SC10-SA-WP-14 </w:t>
      </w:r>
      <w:r w:rsidRPr="00303455">
        <w:rPr>
          <w:rFonts w:ascii="Times New Roman" w:eastAsia="MS Mincho" w:hAnsi="Times New Roman" w:cs="Times New Roman"/>
          <w:color w:val="000000"/>
          <w:lang w:val="en-NZ" w:eastAsia="en-NZ"/>
        </w:rPr>
        <w:t>Stock Assessment and Future Projections of Blue Shark in the North Pacific Ocean Rev 1</w:t>
      </w:r>
      <w:r>
        <w:rPr>
          <w:rFonts w:ascii="Times New Roman" w:eastAsia="MS Mincho" w:hAnsi="Times New Roman" w:cs="Times New Roman"/>
          <w:color w:val="000000"/>
          <w:lang w:val="en-NZ" w:eastAsia="en-NZ"/>
        </w:rPr>
        <w:t xml:space="preserve">. </w:t>
      </w:r>
      <w:hyperlink r:id="rId13" w:history="1">
        <w:r w:rsidRPr="00E4453F">
          <w:rPr>
            <w:rStyle w:val="Hyperlink"/>
            <w:rFonts w:ascii="Times New Roman" w:eastAsia="MS Mincho" w:hAnsi="Times New Roman" w:cs="Times New Roman"/>
            <w:lang w:val="en-NZ" w:eastAsia="en-NZ"/>
          </w:rPr>
          <w:t>https://wcpfc.int/node/19204</w:t>
        </w:r>
      </w:hyperlink>
      <w:r>
        <w:rPr>
          <w:rFonts w:ascii="Times New Roman" w:eastAsia="MS Mincho" w:hAnsi="Times New Roman" w:cs="Times New Roman"/>
          <w:color w:val="000000"/>
          <w:lang w:val="en-NZ" w:eastAsia="en-NZ"/>
        </w:rPr>
        <w:t xml:space="preserve"> </w:t>
      </w:r>
    </w:p>
    <w:p w:rsidR="00B47D7F" w:rsidRDefault="00B47D7F"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B47D7F" w:rsidRDefault="00B47D7F" w:rsidP="005C7178">
      <w:pPr>
        <w:autoSpaceDE w:val="0"/>
        <w:autoSpaceDN w:val="0"/>
        <w:adjustRightInd w:val="0"/>
        <w:snapToGrid w:val="0"/>
        <w:spacing w:after="0" w:line="240" w:lineRule="auto"/>
        <w:jc w:val="both"/>
        <w:rPr>
          <w:rFonts w:cs="Arial"/>
          <w:lang w:val="en"/>
        </w:rPr>
      </w:pPr>
      <w:r>
        <w:rPr>
          <w:rFonts w:ascii="Times New Roman" w:eastAsia="MS Mincho" w:hAnsi="Times New Roman" w:cs="Times New Roman"/>
          <w:color w:val="000000"/>
          <w:lang w:val="en-NZ" w:eastAsia="en-NZ"/>
        </w:rPr>
        <w:t xml:space="preserve">SC9-SA-WP-02 </w:t>
      </w:r>
      <w:r>
        <w:rPr>
          <w:rFonts w:cs="Arial"/>
          <w:lang w:val="en"/>
        </w:rPr>
        <w:t xml:space="preserve">Stock assessment of blue shark in the north Pacific Ocean using Stock Synthesis.  </w:t>
      </w:r>
      <w:hyperlink r:id="rId14" w:history="1">
        <w:r w:rsidRPr="0002310F">
          <w:rPr>
            <w:rStyle w:val="Hyperlink"/>
            <w:rFonts w:cs="Arial"/>
            <w:lang w:val="en"/>
          </w:rPr>
          <w:t>https://wcpfc.int/node/3668</w:t>
        </w:r>
      </w:hyperlink>
      <w:r>
        <w:rPr>
          <w:rFonts w:cs="Arial"/>
          <w:lang w:val="en"/>
        </w:rPr>
        <w:t xml:space="preserve"> </w:t>
      </w:r>
    </w:p>
    <w:p w:rsidR="00B47D7F" w:rsidRDefault="00B47D7F"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B47D7F" w:rsidRDefault="00B47D7F" w:rsidP="005C7178">
      <w:pPr>
        <w:autoSpaceDE w:val="0"/>
        <w:autoSpaceDN w:val="0"/>
        <w:adjustRightInd w:val="0"/>
        <w:snapToGrid w:val="0"/>
        <w:spacing w:after="0" w:line="240" w:lineRule="auto"/>
        <w:jc w:val="both"/>
        <w:rPr>
          <w:rFonts w:cs="Arial"/>
          <w:lang w:val="en"/>
        </w:rPr>
      </w:pPr>
      <w:r>
        <w:rPr>
          <w:rFonts w:ascii="Times New Roman" w:eastAsia="MS Mincho" w:hAnsi="Times New Roman" w:cs="Times New Roman"/>
          <w:color w:val="000000"/>
          <w:lang w:val="en-NZ" w:eastAsia="en-NZ"/>
        </w:rPr>
        <w:lastRenderedPageBreak/>
        <w:t xml:space="preserve">SC9-SA-WP11 </w:t>
      </w:r>
      <w:r>
        <w:rPr>
          <w:rFonts w:cs="Arial"/>
          <w:lang w:val="en"/>
        </w:rPr>
        <w:t xml:space="preserve">Stock Assessment and Future Projections of Blue Shark in the North Pacific, plus reports from the associated ISC Shark WG Workshops. </w:t>
      </w:r>
      <w:hyperlink r:id="rId15" w:history="1">
        <w:r w:rsidRPr="0002310F">
          <w:rPr>
            <w:rStyle w:val="Hyperlink"/>
            <w:rFonts w:cs="Arial"/>
            <w:lang w:val="en"/>
          </w:rPr>
          <w:t>https://wcpfc.int/node/4730</w:t>
        </w:r>
      </w:hyperlink>
      <w:r>
        <w:rPr>
          <w:rFonts w:cs="Arial"/>
          <w:lang w:val="en"/>
        </w:rPr>
        <w:t xml:space="preserve"> </w:t>
      </w:r>
    </w:p>
    <w:p w:rsidR="007A3C81" w:rsidRDefault="007A3C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7A3C81" w:rsidRDefault="007A3C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SC3-SA-WP-07 </w:t>
      </w:r>
      <w:r w:rsidRPr="007A3C81">
        <w:rPr>
          <w:rFonts w:ascii="Times New Roman" w:eastAsia="MS Mincho" w:hAnsi="Times New Roman" w:cs="Times New Roman"/>
          <w:color w:val="000000"/>
          <w:lang w:val="en-NZ" w:eastAsia="en-NZ"/>
        </w:rPr>
        <w:t>North Pacific blue shark stock assessment</w:t>
      </w:r>
      <w:r>
        <w:rPr>
          <w:rFonts w:ascii="Times New Roman" w:eastAsia="MS Mincho" w:hAnsi="Times New Roman" w:cs="Times New Roman"/>
          <w:color w:val="000000"/>
          <w:lang w:val="en-NZ" w:eastAsia="en-NZ"/>
        </w:rPr>
        <w:t xml:space="preserve">. </w:t>
      </w:r>
      <w:hyperlink r:id="rId16" w:history="1">
        <w:r w:rsidRPr="00482870">
          <w:rPr>
            <w:rStyle w:val="Hyperlink"/>
            <w:rFonts w:ascii="Times New Roman" w:eastAsia="MS Mincho" w:hAnsi="Times New Roman" w:cs="Times New Roman"/>
            <w:lang w:val="en-NZ" w:eastAsia="en-NZ"/>
          </w:rPr>
          <w:t>https://wcpfc.int/node/2055</w:t>
        </w:r>
      </w:hyperlink>
      <w:r>
        <w:rPr>
          <w:rFonts w:ascii="Times New Roman" w:eastAsia="MS Mincho" w:hAnsi="Times New Roman" w:cs="Times New Roman"/>
          <w:color w:val="000000"/>
          <w:lang w:val="en-NZ" w:eastAsia="en-NZ"/>
        </w:rPr>
        <w:t xml:space="preserve">  </w:t>
      </w:r>
    </w:p>
    <w:p w:rsidR="007A3C81" w:rsidRDefault="007A3C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7A3C81" w:rsidRDefault="007A3C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303455" w:rsidRDefault="0030345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B47D7F" w:rsidRPr="005C7178" w:rsidRDefault="00B47D7F"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47D7F" w:rsidRPr="005C7178" w:rsidSect="00400113">
      <w:footerReference w:type="default" r:id="rId17"/>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149" w:rsidRDefault="000D2149" w:rsidP="005C2B8D">
      <w:pPr>
        <w:spacing w:after="0" w:line="240" w:lineRule="auto"/>
      </w:pPr>
      <w:r>
        <w:separator/>
      </w:r>
    </w:p>
  </w:endnote>
  <w:endnote w:type="continuationSeparator" w:id="0">
    <w:p w:rsidR="000D2149" w:rsidRDefault="000D2149"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360E4B">
          <w:rPr>
            <w:noProof/>
          </w:rPr>
          <w:t>4</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149" w:rsidRDefault="000D2149" w:rsidP="005C2B8D">
      <w:pPr>
        <w:spacing w:after="0" w:line="240" w:lineRule="auto"/>
      </w:pPr>
      <w:r>
        <w:separator/>
      </w:r>
    </w:p>
  </w:footnote>
  <w:footnote w:type="continuationSeparator" w:id="0">
    <w:p w:rsidR="000D2149" w:rsidRDefault="000D2149"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16B26"/>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250E"/>
    <w:multiLevelType w:val="hybridMultilevel"/>
    <w:tmpl w:val="B8D448B0"/>
    <w:lvl w:ilvl="0" w:tplc="30F20AE8">
      <w:start w:val="37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C0E739F"/>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E0405"/>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6"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E2008"/>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0221E"/>
    <w:multiLevelType w:val="hybridMultilevel"/>
    <w:tmpl w:val="C636B058"/>
    <w:lvl w:ilvl="0" w:tplc="3FA88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4"/>
  </w:num>
  <w:num w:numId="4">
    <w:abstractNumId w:val="15"/>
  </w:num>
  <w:num w:numId="5">
    <w:abstractNumId w:val="0"/>
  </w:num>
  <w:num w:numId="6">
    <w:abstractNumId w:val="10"/>
    <w:lvlOverride w:ilvl="0">
      <w:startOverride w:val="393"/>
    </w:lvlOverride>
  </w:num>
  <w:num w:numId="7">
    <w:abstractNumId w:val="16"/>
  </w:num>
  <w:num w:numId="8">
    <w:abstractNumId w:val="20"/>
  </w:num>
  <w:num w:numId="9">
    <w:abstractNumId w:val="25"/>
  </w:num>
  <w:num w:numId="10">
    <w:abstractNumId w:val="14"/>
  </w:num>
  <w:num w:numId="11">
    <w:abstractNumId w:val="29"/>
  </w:num>
  <w:num w:numId="12">
    <w:abstractNumId w:val="10"/>
  </w:num>
  <w:num w:numId="13">
    <w:abstractNumId w:val="9"/>
  </w:num>
  <w:num w:numId="14">
    <w:abstractNumId w:val="11"/>
  </w:num>
  <w:num w:numId="15">
    <w:abstractNumId w:val="22"/>
  </w:num>
  <w:num w:numId="16">
    <w:abstractNumId w:val="23"/>
  </w:num>
  <w:num w:numId="17">
    <w:abstractNumId w:val="6"/>
  </w:num>
  <w:num w:numId="18">
    <w:abstractNumId w:val="2"/>
  </w:num>
  <w:num w:numId="19">
    <w:abstractNumId w:val="5"/>
  </w:num>
  <w:num w:numId="20">
    <w:abstractNumId w:val="7"/>
  </w:num>
  <w:num w:numId="21">
    <w:abstractNumId w:val="12"/>
  </w:num>
  <w:num w:numId="22">
    <w:abstractNumId w:val="10"/>
  </w:num>
  <w:num w:numId="23">
    <w:abstractNumId w:val="10"/>
  </w:num>
  <w:num w:numId="24">
    <w:abstractNumId w:val="1"/>
  </w:num>
  <w:num w:numId="25">
    <w:abstractNumId w:val="10"/>
  </w:num>
  <w:num w:numId="26">
    <w:abstractNumId w:val="10"/>
  </w:num>
  <w:num w:numId="27">
    <w:abstractNumId w:val="27"/>
  </w:num>
  <w:num w:numId="28">
    <w:abstractNumId w:val="13"/>
  </w:num>
  <w:num w:numId="29">
    <w:abstractNumId w:val="10"/>
  </w:num>
  <w:num w:numId="30">
    <w:abstractNumId w:val="10"/>
  </w:num>
  <w:num w:numId="31">
    <w:abstractNumId w:val="13"/>
  </w:num>
  <w:num w:numId="32">
    <w:abstractNumId w:val="24"/>
  </w:num>
  <w:num w:numId="33">
    <w:abstractNumId w:val="3"/>
  </w:num>
  <w:num w:numId="34">
    <w:abstractNumId w:val="13"/>
  </w:num>
  <w:num w:numId="35">
    <w:abstractNumId w:val="13"/>
  </w:num>
  <w:num w:numId="36">
    <w:abstractNumId w:val="13"/>
    <w:lvlOverride w:ilvl="0">
      <w:startOverride w:val="208"/>
    </w:lvlOverride>
  </w:num>
  <w:num w:numId="37">
    <w:abstractNumId w:val="26"/>
  </w:num>
  <w:num w:numId="38">
    <w:abstractNumId w:val="21"/>
  </w:num>
  <w:num w:numId="39">
    <w:abstractNumId w:val="24"/>
  </w:num>
  <w:num w:numId="40">
    <w:abstractNumId w:val="8"/>
  </w:num>
  <w:num w:numId="41">
    <w:abstractNumId w:val="10"/>
  </w:num>
  <w:num w:numId="42">
    <w:abstractNumId w:val="17"/>
  </w:num>
  <w:num w:numId="43">
    <w:abstractNumId w:val="10"/>
  </w:num>
  <w:num w:numId="44">
    <w:abstractNumId w:val="18"/>
  </w:num>
  <w:num w:numId="45">
    <w:abstractNumId w:val="3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27DC2"/>
    <w:rsid w:val="0008530D"/>
    <w:rsid w:val="000B2D74"/>
    <w:rsid w:val="000D2149"/>
    <w:rsid w:val="000E24F7"/>
    <w:rsid w:val="00134D7E"/>
    <w:rsid w:val="0014362A"/>
    <w:rsid w:val="0015000E"/>
    <w:rsid w:val="001B44D1"/>
    <w:rsid w:val="001B724A"/>
    <w:rsid w:val="00295F2F"/>
    <w:rsid w:val="002D086C"/>
    <w:rsid w:val="002F2B83"/>
    <w:rsid w:val="00303455"/>
    <w:rsid w:val="003060E3"/>
    <w:rsid w:val="00360E4B"/>
    <w:rsid w:val="0038238E"/>
    <w:rsid w:val="003B07D4"/>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7BB0"/>
    <w:rsid w:val="00601C1F"/>
    <w:rsid w:val="00643A67"/>
    <w:rsid w:val="006515DB"/>
    <w:rsid w:val="006A51C4"/>
    <w:rsid w:val="006D1BC2"/>
    <w:rsid w:val="00705D60"/>
    <w:rsid w:val="00713FF9"/>
    <w:rsid w:val="0073054D"/>
    <w:rsid w:val="007618DB"/>
    <w:rsid w:val="007766EA"/>
    <w:rsid w:val="00786006"/>
    <w:rsid w:val="007A3C81"/>
    <w:rsid w:val="007A432D"/>
    <w:rsid w:val="007B6CCE"/>
    <w:rsid w:val="007F00F1"/>
    <w:rsid w:val="007F084A"/>
    <w:rsid w:val="007F3A49"/>
    <w:rsid w:val="00845FD5"/>
    <w:rsid w:val="0086258F"/>
    <w:rsid w:val="00867480"/>
    <w:rsid w:val="008B54F2"/>
    <w:rsid w:val="0093435F"/>
    <w:rsid w:val="0095454E"/>
    <w:rsid w:val="009C1672"/>
    <w:rsid w:val="00A71C99"/>
    <w:rsid w:val="00AF7F98"/>
    <w:rsid w:val="00B45E24"/>
    <w:rsid w:val="00B47D7F"/>
    <w:rsid w:val="00B74433"/>
    <w:rsid w:val="00BD56FE"/>
    <w:rsid w:val="00BF2822"/>
    <w:rsid w:val="00BF5825"/>
    <w:rsid w:val="00C01084"/>
    <w:rsid w:val="00C64AF4"/>
    <w:rsid w:val="00CA10E5"/>
    <w:rsid w:val="00CC3DC6"/>
    <w:rsid w:val="00CC59BE"/>
    <w:rsid w:val="00CF0B93"/>
    <w:rsid w:val="00D4373F"/>
    <w:rsid w:val="00D84C45"/>
    <w:rsid w:val="00D97911"/>
    <w:rsid w:val="00DC50D2"/>
    <w:rsid w:val="00E15B3B"/>
    <w:rsid w:val="00E275CA"/>
    <w:rsid w:val="00EC42F8"/>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C295"/>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styleId="FollowedHyperlink">
    <w:name w:val="FollowedHyperlink"/>
    <w:basedOn w:val="DefaultParagraphFont"/>
    <w:uiPriority w:val="99"/>
    <w:semiHidden/>
    <w:unhideWhenUsed/>
    <w:rsid w:val="00303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cpfc.int/node/192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pfc.int/node/295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cpfc.int/node/2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cpfc.int/node/4730"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cpfc.int/node/3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00D2-0258-4BE1-B280-BD045784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10</cp:revision>
  <dcterms:created xsi:type="dcterms:W3CDTF">2018-01-29T03:41:00Z</dcterms:created>
  <dcterms:modified xsi:type="dcterms:W3CDTF">2018-05-23T23:58:00Z</dcterms:modified>
</cp:coreProperties>
</file>